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5471"/>
        <w:gridCol w:w="3961"/>
      </w:tblGrid>
      <w:tr w:rsidR="00F61BD2" w:rsidRPr="00F105F5" w14:paraId="5842CCCA" w14:textId="77777777">
        <w:trPr>
          <w:trHeight w:val="3139"/>
        </w:trPr>
        <w:tc>
          <w:tcPr>
            <w:tcW w:w="2900" w:type="pct"/>
          </w:tcPr>
          <w:p w14:paraId="1D7CCCA9" w14:textId="77777777" w:rsidR="00F61BD2" w:rsidRPr="00F105F5" w:rsidRDefault="006000F1">
            <w:pPr>
              <w:pStyle w:val="CounselInformation"/>
              <w:ind w:right="115"/>
              <w:rPr>
                <w:caps/>
                <w:szCs w:val="28"/>
              </w:rPr>
            </w:pPr>
            <w:bookmarkStart w:id="0" w:name="_mps542576040000000000000003346000000000" w:colFirst="0" w:colLast="1"/>
            <w:bookmarkStart w:id="1" w:name="_mps195613710000000000000000962000000000" w:colFirst="0" w:colLast="1"/>
            <w:bookmarkStart w:id="2" w:name="_mps358412730000000000000003608000000000"/>
            <w:r w:rsidRPr="00F105F5">
              <w:rPr>
                <w:caps/>
                <w:szCs w:val="28"/>
              </w:rPr>
              <w:t>Loeb &amp; Loeb LLP</w:t>
            </w:r>
          </w:p>
          <w:p w14:paraId="57C425B7" w14:textId="7DCF51AC" w:rsidR="00F61BD2" w:rsidRPr="00F105F5" w:rsidRDefault="006000F1">
            <w:pPr>
              <w:pStyle w:val="CounselInformation"/>
              <w:ind w:right="115"/>
              <w:rPr>
                <w:szCs w:val="28"/>
              </w:rPr>
            </w:pPr>
            <w:r w:rsidRPr="00F105F5">
              <w:rPr>
                <w:szCs w:val="28"/>
              </w:rPr>
              <w:t xml:space="preserve">LAUREN </w:t>
            </w:r>
            <w:r w:rsidR="00992DDF" w:rsidRPr="00F105F5">
              <w:rPr>
                <w:szCs w:val="28"/>
              </w:rPr>
              <w:t xml:space="preserve">J. </w:t>
            </w:r>
            <w:r w:rsidRPr="00F105F5">
              <w:rPr>
                <w:szCs w:val="28"/>
              </w:rPr>
              <w:t>FRIED</w:t>
            </w:r>
            <w:r w:rsidR="00E24BA6" w:rsidRPr="00F105F5">
              <w:rPr>
                <w:szCs w:val="28"/>
              </w:rPr>
              <w:t xml:space="preserve"> (SBN 309005)</w:t>
            </w:r>
          </w:p>
          <w:p w14:paraId="1AE7D1C6" w14:textId="77777777" w:rsidR="00F61BD2" w:rsidRPr="00F105F5" w:rsidRDefault="006000F1">
            <w:pPr>
              <w:pStyle w:val="CounselInformation"/>
              <w:ind w:right="115"/>
              <w:rPr>
                <w:szCs w:val="28"/>
              </w:rPr>
            </w:pPr>
            <w:r w:rsidRPr="00F105F5">
              <w:rPr>
                <w:szCs w:val="28"/>
              </w:rPr>
              <w:t>lfried@loeb.com</w:t>
            </w:r>
          </w:p>
          <w:p w14:paraId="4A6748CF" w14:textId="212D5253" w:rsidR="00F61BD2" w:rsidRPr="00F105F5" w:rsidRDefault="006000F1">
            <w:pPr>
              <w:pStyle w:val="CounselInformation"/>
              <w:ind w:right="115"/>
              <w:rPr>
                <w:szCs w:val="28"/>
              </w:rPr>
            </w:pPr>
            <w:r w:rsidRPr="00F105F5">
              <w:rPr>
                <w:szCs w:val="28"/>
              </w:rPr>
              <w:t>TYLER DOWNING</w:t>
            </w:r>
            <w:r w:rsidR="00E24BA6" w:rsidRPr="00F105F5">
              <w:rPr>
                <w:szCs w:val="28"/>
              </w:rPr>
              <w:t xml:space="preserve"> (SBN 339537)</w:t>
            </w:r>
          </w:p>
          <w:p w14:paraId="776109A8" w14:textId="77777777" w:rsidR="00F61BD2" w:rsidRPr="00F105F5" w:rsidRDefault="006000F1">
            <w:pPr>
              <w:pStyle w:val="CounselInformation"/>
              <w:ind w:right="115"/>
              <w:rPr>
                <w:szCs w:val="28"/>
              </w:rPr>
            </w:pPr>
            <w:r w:rsidRPr="00F105F5">
              <w:rPr>
                <w:szCs w:val="28"/>
              </w:rPr>
              <w:t>tdowning@loeb.com</w:t>
            </w:r>
          </w:p>
          <w:p w14:paraId="60BC77C7" w14:textId="77777777" w:rsidR="00F61BD2" w:rsidRPr="00F105F5" w:rsidRDefault="006000F1">
            <w:pPr>
              <w:pStyle w:val="CounselInformation"/>
              <w:ind w:right="115"/>
              <w:rPr>
                <w:szCs w:val="28"/>
              </w:rPr>
            </w:pPr>
            <w:r w:rsidRPr="00F105F5">
              <w:rPr>
                <w:szCs w:val="28"/>
              </w:rPr>
              <w:t>10100 Santa Monica Blvd.</w:t>
            </w:r>
            <w:r w:rsidRPr="00F105F5">
              <w:rPr>
                <w:szCs w:val="28"/>
              </w:rPr>
              <w:br/>
              <w:t>Suite 2200</w:t>
            </w:r>
            <w:r w:rsidRPr="00F105F5">
              <w:rPr>
                <w:szCs w:val="28"/>
              </w:rPr>
              <w:br/>
              <w:t>Los Angeles, CA  90067</w:t>
            </w:r>
          </w:p>
          <w:p w14:paraId="394BEFF9" w14:textId="77777777" w:rsidR="00F61BD2" w:rsidRPr="00F105F5" w:rsidRDefault="006000F1">
            <w:pPr>
              <w:pStyle w:val="CounselInformation"/>
              <w:ind w:right="115"/>
              <w:rPr>
                <w:szCs w:val="28"/>
              </w:rPr>
            </w:pPr>
            <w:r w:rsidRPr="00F105F5">
              <w:rPr>
                <w:szCs w:val="28"/>
              </w:rPr>
              <w:t>Telephone:</w:t>
            </w:r>
            <w:r w:rsidRPr="00F105F5">
              <w:rPr>
                <w:szCs w:val="28"/>
              </w:rPr>
              <w:tab/>
              <w:t>+1 310-282-2000</w:t>
            </w:r>
          </w:p>
          <w:p w14:paraId="314205C4" w14:textId="77777777" w:rsidR="00F61BD2" w:rsidRPr="00F105F5" w:rsidRDefault="006000F1">
            <w:pPr>
              <w:pStyle w:val="CounselInformation"/>
              <w:ind w:right="115"/>
              <w:rPr>
                <w:szCs w:val="28"/>
              </w:rPr>
            </w:pPr>
            <w:r w:rsidRPr="00F105F5">
              <w:rPr>
                <w:szCs w:val="28"/>
              </w:rPr>
              <w:t>Facsimile:</w:t>
            </w:r>
            <w:r w:rsidRPr="00F105F5">
              <w:rPr>
                <w:szCs w:val="28"/>
              </w:rPr>
              <w:tab/>
              <w:t>+1 310-282-2200</w:t>
            </w:r>
          </w:p>
          <w:p w14:paraId="4CE3EFAB" w14:textId="4C595B6B" w:rsidR="00F61BD2" w:rsidRPr="00F105F5" w:rsidRDefault="006000F1">
            <w:pPr>
              <w:pStyle w:val="CounselInformation"/>
              <w:spacing w:before="240"/>
              <w:ind w:right="115"/>
              <w:rPr>
                <w:i/>
                <w:szCs w:val="28"/>
              </w:rPr>
            </w:pPr>
            <w:r w:rsidRPr="00F105F5">
              <w:rPr>
                <w:i/>
                <w:szCs w:val="28"/>
              </w:rPr>
              <w:t xml:space="preserve">Attorneys for </w:t>
            </w:r>
            <w:r w:rsidR="008C171E" w:rsidRPr="00F105F5">
              <w:rPr>
                <w:i/>
                <w:szCs w:val="28"/>
              </w:rPr>
              <w:t xml:space="preserve">Proposed </w:t>
            </w:r>
            <w:r w:rsidRPr="00F105F5">
              <w:rPr>
                <w:i/>
                <w:szCs w:val="28"/>
              </w:rPr>
              <w:t>Amicus Curiae</w:t>
            </w:r>
            <w:r w:rsidR="00B40ED7" w:rsidRPr="00F105F5">
              <w:rPr>
                <w:i/>
                <w:szCs w:val="28"/>
              </w:rPr>
              <w:t xml:space="preserve"> News/Media Alliance</w:t>
            </w:r>
          </w:p>
          <w:p w14:paraId="5F6E4730" w14:textId="77777777" w:rsidR="00F61BD2" w:rsidRPr="00F105F5" w:rsidRDefault="00F61BD2">
            <w:pPr>
              <w:pStyle w:val="CounselInformation"/>
              <w:ind w:right="115"/>
              <w:rPr>
                <w:szCs w:val="28"/>
              </w:rPr>
            </w:pPr>
          </w:p>
          <w:p w14:paraId="24ADF500" w14:textId="77777777" w:rsidR="00F61BD2" w:rsidRPr="00F105F5" w:rsidRDefault="00F61BD2">
            <w:pPr>
              <w:ind w:right="115"/>
              <w:rPr>
                <w:szCs w:val="28"/>
              </w:rPr>
            </w:pPr>
          </w:p>
        </w:tc>
        <w:tc>
          <w:tcPr>
            <w:tcW w:w="2100" w:type="pct"/>
          </w:tcPr>
          <w:p w14:paraId="409CBE71" w14:textId="77777777" w:rsidR="00F61BD2" w:rsidRPr="00F105F5" w:rsidRDefault="00F61BD2">
            <w:pPr>
              <w:pStyle w:val="CounselInformation"/>
              <w:ind w:left="115"/>
              <w:rPr>
                <w:szCs w:val="28"/>
              </w:rPr>
            </w:pPr>
          </w:p>
        </w:tc>
        <w:bookmarkEnd w:id="0"/>
        <w:bookmarkEnd w:id="1"/>
      </w:tr>
    </w:tbl>
    <w:p w14:paraId="15B75620" w14:textId="77777777" w:rsidR="00F61BD2" w:rsidRPr="00F105F5" w:rsidRDefault="006000F1">
      <w:pPr>
        <w:pStyle w:val="Court"/>
        <w:rPr>
          <w:szCs w:val="28"/>
        </w:rPr>
      </w:pPr>
      <w:r w:rsidRPr="00F105F5">
        <w:rPr>
          <w:szCs w:val="28"/>
        </w:rPr>
        <w:t>IN THE UNITED STATES DISTRICT COURT</w:t>
      </w:r>
      <w:r w:rsidRPr="00F105F5">
        <w:rPr>
          <w:szCs w:val="28"/>
        </w:rPr>
        <w:br/>
        <w:t>FOR THE NORTHERN DISTRICT OF CALIFORNIA</w:t>
      </w:r>
    </w:p>
    <w:tbl>
      <w:tblPr>
        <w:tblW w:w="5000" w:type="pct"/>
        <w:tblLayout w:type="fixed"/>
        <w:tblCellMar>
          <w:left w:w="0" w:type="dxa"/>
          <w:right w:w="0" w:type="dxa"/>
        </w:tblCellMar>
        <w:tblLook w:val="0000" w:firstRow="0" w:lastRow="0" w:firstColumn="0" w:lastColumn="0" w:noHBand="0" w:noVBand="0"/>
      </w:tblPr>
      <w:tblGrid>
        <w:gridCol w:w="4716"/>
        <w:gridCol w:w="4716"/>
      </w:tblGrid>
      <w:tr w:rsidR="00F61BD2" w:rsidRPr="00F105F5" w14:paraId="15C28972" w14:textId="77777777">
        <w:tc>
          <w:tcPr>
            <w:tcW w:w="2500" w:type="pct"/>
            <w:tcBorders>
              <w:bottom w:val="single" w:sz="4" w:space="0" w:color="auto"/>
              <w:right w:val="single" w:sz="4" w:space="0" w:color="auto"/>
            </w:tcBorders>
          </w:tcPr>
          <w:p w14:paraId="356FBCF4" w14:textId="77777777" w:rsidR="00F61BD2" w:rsidRPr="00F105F5" w:rsidRDefault="006000F1">
            <w:pPr>
              <w:pStyle w:val="Caption"/>
              <w:ind w:right="108"/>
              <w:rPr>
                <w:szCs w:val="28"/>
              </w:rPr>
            </w:pPr>
            <w:bookmarkStart w:id="3" w:name="_mps464268220000000000000003439000000000" w:colFirst="0" w:colLast="1"/>
            <w:bookmarkStart w:id="4" w:name="_mps176279300000000000000000963000000000" w:colFirst="0" w:colLast="1"/>
            <w:r w:rsidRPr="00F105F5">
              <w:rPr>
                <w:szCs w:val="28"/>
              </w:rPr>
              <w:t>DAWN FREGOSA, individually and on behalf of all others similarly situated,</w:t>
            </w:r>
          </w:p>
          <w:p w14:paraId="1AB0A061" w14:textId="77777777" w:rsidR="00F61BD2" w:rsidRPr="00F105F5" w:rsidRDefault="006000F1">
            <w:pPr>
              <w:pStyle w:val="Caption"/>
              <w:ind w:left="1800" w:right="108"/>
              <w:rPr>
                <w:szCs w:val="28"/>
              </w:rPr>
            </w:pPr>
            <w:r w:rsidRPr="00F105F5">
              <w:rPr>
                <w:szCs w:val="28"/>
              </w:rPr>
              <w:t>Plaintiff,</w:t>
            </w:r>
          </w:p>
          <w:p w14:paraId="05056483" w14:textId="77777777" w:rsidR="00F61BD2" w:rsidRPr="00F105F5" w:rsidRDefault="006000F1">
            <w:pPr>
              <w:pStyle w:val="Caption"/>
              <w:ind w:left="720" w:right="108"/>
              <w:rPr>
                <w:szCs w:val="28"/>
              </w:rPr>
            </w:pPr>
            <w:r w:rsidRPr="00F105F5">
              <w:rPr>
                <w:szCs w:val="28"/>
              </w:rPr>
              <w:t>v.</w:t>
            </w:r>
          </w:p>
          <w:p w14:paraId="3AED9CB4" w14:textId="77777777" w:rsidR="00F61BD2" w:rsidRPr="00F105F5" w:rsidRDefault="006000F1">
            <w:pPr>
              <w:pStyle w:val="Caption"/>
              <w:ind w:right="108"/>
              <w:rPr>
                <w:szCs w:val="28"/>
              </w:rPr>
            </w:pPr>
            <w:r w:rsidRPr="00F105F5">
              <w:rPr>
                <w:szCs w:val="28"/>
              </w:rPr>
              <w:t>MASHABLE, INC.,</w:t>
            </w:r>
          </w:p>
          <w:p w14:paraId="48A17830" w14:textId="77777777" w:rsidR="00F61BD2" w:rsidRPr="00F105F5" w:rsidRDefault="006000F1">
            <w:pPr>
              <w:pStyle w:val="Caption"/>
              <w:ind w:left="1800" w:right="108"/>
              <w:rPr>
                <w:szCs w:val="28"/>
              </w:rPr>
            </w:pPr>
            <w:r w:rsidRPr="00F105F5">
              <w:rPr>
                <w:szCs w:val="28"/>
              </w:rPr>
              <w:t>Defendant.</w:t>
            </w:r>
          </w:p>
        </w:tc>
        <w:tc>
          <w:tcPr>
            <w:tcW w:w="2500" w:type="pct"/>
            <w:tcBorders>
              <w:left w:val="single" w:sz="4" w:space="0" w:color="auto"/>
            </w:tcBorders>
          </w:tcPr>
          <w:p w14:paraId="758C9842" w14:textId="77777777" w:rsidR="00F61BD2" w:rsidRPr="00F105F5" w:rsidRDefault="006000F1">
            <w:pPr>
              <w:pStyle w:val="CaptionRight"/>
              <w:ind w:left="1548"/>
              <w:rPr>
                <w:szCs w:val="28"/>
              </w:rPr>
            </w:pPr>
            <w:r w:rsidRPr="00F105F5">
              <w:rPr>
                <w:szCs w:val="28"/>
              </w:rPr>
              <w:t>Case No. 3:25-CV-01094-CRB</w:t>
            </w:r>
          </w:p>
          <w:p w14:paraId="2DBA1F7A" w14:textId="4B6B7DB0" w:rsidR="00F61BD2" w:rsidRPr="00F105F5" w:rsidRDefault="007946AB">
            <w:pPr>
              <w:pStyle w:val="DocumentTitle"/>
              <w:ind w:left="324"/>
              <w:rPr>
                <w:szCs w:val="28"/>
              </w:rPr>
            </w:pPr>
            <w:r w:rsidRPr="00F105F5">
              <w:rPr>
                <w:i/>
                <w:szCs w:val="28"/>
              </w:rPr>
              <w:t xml:space="preserve">AMICUS CURIAE </w:t>
            </w:r>
            <w:r w:rsidRPr="00F105F5">
              <w:rPr>
                <w:szCs w:val="28"/>
              </w:rPr>
              <w:t xml:space="preserve">BRIEF OF NEWS/MEDIA ALLIANCE </w:t>
            </w:r>
            <w:r w:rsidR="006D4956" w:rsidRPr="00F105F5">
              <w:rPr>
                <w:szCs w:val="28"/>
              </w:rPr>
              <w:t>IN SUPPORT OF MASHABLE, INC.’S MOTION TO CERTIFY FOR INTERLOCUTORY APPEAL</w:t>
            </w:r>
          </w:p>
          <w:p w14:paraId="58565CC4" w14:textId="61AAFA22" w:rsidR="00F61BD2" w:rsidRPr="00F105F5" w:rsidRDefault="006000F1">
            <w:pPr>
              <w:pStyle w:val="DateTimeInformation"/>
              <w:ind w:left="1548"/>
              <w:rPr>
                <w:szCs w:val="28"/>
              </w:rPr>
            </w:pPr>
            <w:r w:rsidRPr="00F105F5">
              <w:rPr>
                <w:szCs w:val="28"/>
              </w:rPr>
              <w:t>Date:</w:t>
            </w:r>
            <w:r w:rsidRPr="00F105F5">
              <w:rPr>
                <w:szCs w:val="28"/>
              </w:rPr>
              <w:tab/>
            </w:r>
            <w:r w:rsidR="005D637B" w:rsidRPr="00F105F5">
              <w:rPr>
                <w:szCs w:val="28"/>
              </w:rPr>
              <w:t>December 12, 2025</w:t>
            </w:r>
          </w:p>
          <w:p w14:paraId="0431B60E" w14:textId="77777777" w:rsidR="00F61BD2" w:rsidRPr="00F105F5" w:rsidRDefault="006000F1">
            <w:pPr>
              <w:pStyle w:val="DateTimeInformation"/>
              <w:ind w:left="1548"/>
              <w:rPr>
                <w:szCs w:val="28"/>
              </w:rPr>
            </w:pPr>
            <w:r w:rsidRPr="00F105F5">
              <w:rPr>
                <w:szCs w:val="28"/>
              </w:rPr>
              <w:t>Time:</w:t>
            </w:r>
            <w:r w:rsidRPr="00F105F5">
              <w:rPr>
                <w:szCs w:val="28"/>
              </w:rPr>
              <w:tab/>
              <w:t>10:00 a.m.</w:t>
            </w:r>
          </w:p>
          <w:p w14:paraId="0221EB51" w14:textId="77777777" w:rsidR="00F61BD2" w:rsidRPr="00F105F5" w:rsidRDefault="006000F1">
            <w:pPr>
              <w:pStyle w:val="DateTimeInformation"/>
              <w:ind w:left="1548"/>
              <w:rPr>
                <w:szCs w:val="28"/>
              </w:rPr>
            </w:pPr>
            <w:r w:rsidRPr="00F105F5">
              <w:rPr>
                <w:szCs w:val="28"/>
              </w:rPr>
              <w:t>Ctrm:</w:t>
            </w:r>
            <w:r w:rsidRPr="00F105F5">
              <w:rPr>
                <w:szCs w:val="28"/>
              </w:rPr>
              <w:tab/>
              <w:t>6, 17th Floor</w:t>
            </w:r>
          </w:p>
          <w:p w14:paraId="140F44C4" w14:textId="77777777" w:rsidR="00E24BA6" w:rsidRPr="00F105F5" w:rsidRDefault="00E24BA6">
            <w:pPr>
              <w:pStyle w:val="DateTimeInformation"/>
              <w:ind w:left="1548"/>
              <w:rPr>
                <w:szCs w:val="28"/>
              </w:rPr>
            </w:pPr>
          </w:p>
          <w:p w14:paraId="6A4D26B0" w14:textId="0D7843BD" w:rsidR="00F61BD2" w:rsidRPr="00F105F5" w:rsidRDefault="00E24BA6">
            <w:pPr>
              <w:pStyle w:val="DateTimeInformation"/>
              <w:ind w:left="1548"/>
              <w:rPr>
                <w:szCs w:val="28"/>
              </w:rPr>
            </w:pPr>
            <w:r w:rsidRPr="00F105F5">
              <w:rPr>
                <w:szCs w:val="28"/>
              </w:rPr>
              <w:t>Complaint Filed</w:t>
            </w:r>
            <w:r w:rsidR="006000F1" w:rsidRPr="00F105F5">
              <w:rPr>
                <w:szCs w:val="28"/>
              </w:rPr>
              <w:t>:</w:t>
            </w:r>
            <w:r w:rsidRPr="00F105F5">
              <w:rPr>
                <w:szCs w:val="28"/>
              </w:rPr>
              <w:t xml:space="preserve">  </w:t>
            </w:r>
            <w:r w:rsidR="006000F1" w:rsidRPr="00F105F5">
              <w:rPr>
                <w:szCs w:val="28"/>
              </w:rPr>
              <w:t>December 17, 2024</w:t>
            </w:r>
          </w:p>
          <w:p w14:paraId="2CD22AD9" w14:textId="7248F888" w:rsidR="00F61BD2" w:rsidRPr="00F105F5" w:rsidRDefault="006000F1">
            <w:pPr>
              <w:pStyle w:val="DateTimeInformation"/>
              <w:ind w:left="1548"/>
              <w:rPr>
                <w:szCs w:val="28"/>
              </w:rPr>
            </w:pPr>
            <w:r w:rsidRPr="00F105F5">
              <w:rPr>
                <w:szCs w:val="28"/>
              </w:rPr>
              <w:t xml:space="preserve">Action </w:t>
            </w:r>
            <w:r w:rsidR="00E24BA6" w:rsidRPr="00F105F5">
              <w:rPr>
                <w:szCs w:val="28"/>
              </w:rPr>
              <w:t>Removed</w:t>
            </w:r>
            <w:r w:rsidRPr="00F105F5">
              <w:rPr>
                <w:szCs w:val="28"/>
              </w:rPr>
              <w:t>:</w:t>
            </w:r>
            <w:r w:rsidR="00E24BA6" w:rsidRPr="00F105F5">
              <w:rPr>
                <w:szCs w:val="28"/>
              </w:rPr>
              <w:t xml:space="preserve">  </w:t>
            </w:r>
            <w:r w:rsidRPr="00F105F5">
              <w:rPr>
                <w:szCs w:val="28"/>
              </w:rPr>
              <w:t>February 3, 2025</w:t>
            </w:r>
          </w:p>
        </w:tc>
        <w:bookmarkEnd w:id="3"/>
        <w:bookmarkEnd w:id="4"/>
      </w:tr>
    </w:tbl>
    <w:p w14:paraId="631FA03F" w14:textId="77777777" w:rsidR="00F61BD2" w:rsidRPr="00F105F5" w:rsidRDefault="00F61BD2">
      <w:pPr>
        <w:rPr>
          <w:szCs w:val="28"/>
        </w:rPr>
      </w:pPr>
    </w:p>
    <w:p w14:paraId="08EB64A7" w14:textId="77777777" w:rsidR="00E24BA6" w:rsidRPr="00F105F5" w:rsidRDefault="00E24BA6">
      <w:pPr>
        <w:pStyle w:val="BodyDouble"/>
        <w:rPr>
          <w:szCs w:val="28"/>
        </w:rPr>
        <w:sectPr w:rsidR="00E24BA6" w:rsidRPr="00F105F5">
          <w:headerReference w:type="default" r:id="rId10"/>
          <w:footerReference w:type="even" r:id="rId11"/>
          <w:footerReference w:type="default" r:id="rId12"/>
          <w:headerReference w:type="first" r:id="rId13"/>
          <w:footerReference w:type="first" r:id="rId14"/>
          <w:pgSz w:w="12240" w:h="15840" w:code="1"/>
          <w:pgMar w:top="1325" w:right="720" w:bottom="1080" w:left="2088" w:header="432" w:footer="360" w:gutter="0"/>
          <w:cols w:space="720"/>
          <w:titlePg/>
          <w:docGrid w:linePitch="360"/>
        </w:sectPr>
      </w:pPr>
    </w:p>
    <w:p w14:paraId="27C3FDB3" w14:textId="6DB5DE27" w:rsidR="006E3DD9" w:rsidRPr="00F105F5" w:rsidRDefault="006E3DD9" w:rsidP="00A54387">
      <w:pPr>
        <w:pStyle w:val="BodyDouble"/>
        <w:ind w:firstLine="0"/>
        <w:contextualSpacing/>
        <w:jc w:val="both"/>
        <w:rPr>
          <w:szCs w:val="28"/>
        </w:rPr>
      </w:pPr>
      <w:r w:rsidRPr="00F105F5">
        <w:rPr>
          <w:szCs w:val="28"/>
        </w:rPr>
        <w:lastRenderedPageBreak/>
        <w:tab/>
        <w:t xml:space="preserve">News/Media Alliance (“N/MA”) respectfully submits this brief in support of Mashable, Inc.’s Motion to Certify </w:t>
      </w:r>
      <w:r w:rsidR="006D4956" w:rsidRPr="00F105F5">
        <w:rPr>
          <w:szCs w:val="28"/>
        </w:rPr>
        <w:t>for Interlocutory Appeal</w:t>
      </w:r>
      <w:r w:rsidR="00376530" w:rsidRPr="00F105F5">
        <w:rPr>
          <w:szCs w:val="28"/>
        </w:rPr>
        <w:t>.</w:t>
      </w:r>
      <w:r w:rsidRPr="00F105F5">
        <w:rPr>
          <w:szCs w:val="28"/>
        </w:rPr>
        <w:t xml:space="preserve"> </w:t>
      </w:r>
    </w:p>
    <w:p w14:paraId="7B4F0CFA" w14:textId="6ABFDBB0" w:rsidR="007946AB" w:rsidRPr="00F105F5" w:rsidRDefault="00376530" w:rsidP="00A54387">
      <w:pPr>
        <w:pStyle w:val="BodyDouble"/>
        <w:ind w:firstLine="0"/>
        <w:contextualSpacing/>
        <w:jc w:val="center"/>
        <w:rPr>
          <w:b/>
          <w:szCs w:val="28"/>
          <w:u w:val="single"/>
        </w:rPr>
      </w:pPr>
      <w:r w:rsidRPr="00F105F5">
        <w:rPr>
          <w:b/>
          <w:szCs w:val="28"/>
          <w:u w:val="single"/>
        </w:rPr>
        <w:t xml:space="preserve">STATEMENT OF </w:t>
      </w:r>
      <w:r w:rsidR="007946AB" w:rsidRPr="00F105F5">
        <w:rPr>
          <w:b/>
          <w:szCs w:val="28"/>
          <w:u w:val="single"/>
        </w:rPr>
        <w:t>INTEREST</w:t>
      </w:r>
    </w:p>
    <w:p w14:paraId="30A869AE" w14:textId="2EFF057A" w:rsidR="003E34F3" w:rsidRPr="00F105F5" w:rsidRDefault="00993D00" w:rsidP="00A54387">
      <w:pPr>
        <w:pStyle w:val="BodyDouble"/>
        <w:contextualSpacing/>
        <w:jc w:val="both"/>
        <w:rPr>
          <w:szCs w:val="28"/>
        </w:rPr>
      </w:pPr>
      <w:r w:rsidRPr="00F105F5">
        <w:rPr>
          <w:szCs w:val="28"/>
        </w:rPr>
        <w:t>N/MA is a nonprofit organization representing over 2,200 publishers in the United States, ranging from the largest news and magazine publishers to hyperlocal newspapers, and from digital-only outlets to papers who have printed news since the nation’s founding. Covering all subject matter and political viewpoints, N/MA’s membership accounts for nearly 90 percent of the daily newspaper circulation in the United States, over 500 individual magazine brands, and dozens of digital-only properties.</w:t>
      </w:r>
      <w:r w:rsidR="000F21F2" w:rsidRPr="00F105F5">
        <w:rPr>
          <w:szCs w:val="28"/>
        </w:rPr>
        <w:t xml:space="preserve">  </w:t>
      </w:r>
      <w:r w:rsidR="00754BB5" w:rsidRPr="00F105F5">
        <w:rPr>
          <w:szCs w:val="28"/>
        </w:rPr>
        <w:t>Recent conflicting interpretations of the California Invasion of Privacy Act (CIPA) and a crushing wave of</w:t>
      </w:r>
      <w:r w:rsidR="000F21F2" w:rsidRPr="00F105F5">
        <w:rPr>
          <w:szCs w:val="28"/>
        </w:rPr>
        <w:t xml:space="preserve"> litigation </w:t>
      </w:r>
      <w:r w:rsidR="00770485" w:rsidRPr="00F105F5">
        <w:rPr>
          <w:szCs w:val="28"/>
        </w:rPr>
        <w:t xml:space="preserve">threatens news </w:t>
      </w:r>
      <w:r w:rsidR="00EC4E9A" w:rsidRPr="00F105F5">
        <w:rPr>
          <w:szCs w:val="28"/>
        </w:rPr>
        <w:t xml:space="preserve">media </w:t>
      </w:r>
      <w:r w:rsidR="00754C39" w:rsidRPr="00F105F5">
        <w:rPr>
          <w:szCs w:val="28"/>
        </w:rPr>
        <w:t>publishers</w:t>
      </w:r>
      <w:r w:rsidR="00754BB5" w:rsidRPr="00F105F5">
        <w:rPr>
          <w:szCs w:val="28"/>
        </w:rPr>
        <w:t xml:space="preserve"> with </w:t>
      </w:r>
      <w:r w:rsidR="002523B3" w:rsidRPr="00F105F5">
        <w:rPr>
          <w:szCs w:val="28"/>
        </w:rPr>
        <w:t xml:space="preserve">significant </w:t>
      </w:r>
      <w:r w:rsidR="00770485" w:rsidRPr="00F105F5">
        <w:rPr>
          <w:szCs w:val="28"/>
        </w:rPr>
        <w:t>costs of</w:t>
      </w:r>
      <w:r w:rsidR="00754BB5" w:rsidRPr="00F105F5">
        <w:rPr>
          <w:szCs w:val="28"/>
        </w:rPr>
        <w:t xml:space="preserve"> defending against</w:t>
      </w:r>
      <w:r w:rsidR="00770485" w:rsidRPr="00F105F5">
        <w:rPr>
          <w:szCs w:val="28"/>
        </w:rPr>
        <w:t xml:space="preserve"> nuisance litigation and a fear of civil and criminal liability for nothing more than the routine and necessary aspects of having an online presence.</w:t>
      </w:r>
      <w:r w:rsidR="007120C4" w:rsidRPr="00F105F5">
        <w:rPr>
          <w:szCs w:val="28"/>
        </w:rPr>
        <w:t xml:space="preserve"> </w:t>
      </w:r>
      <w:r w:rsidR="00721783" w:rsidRPr="00F105F5">
        <w:rPr>
          <w:szCs w:val="28"/>
        </w:rPr>
        <w:t xml:space="preserve"> Several media organizations</w:t>
      </w:r>
      <w:r w:rsidR="005B055E" w:rsidRPr="00F105F5">
        <w:rPr>
          <w:rFonts w:cs="Times New Roman"/>
          <w:szCs w:val="28"/>
        </w:rPr>
        <w:t xml:space="preserve"> </w:t>
      </w:r>
      <w:r w:rsidR="00721783" w:rsidRPr="00F105F5">
        <w:rPr>
          <w:szCs w:val="28"/>
        </w:rPr>
        <w:t>have been on the receiving end of CIPA lawsuits, with many more organizations having received one (if not several) demand letters threatening litigation absent a quick payout.</w:t>
      </w:r>
      <w:r w:rsidR="007120C4" w:rsidRPr="00F105F5">
        <w:rPr>
          <w:szCs w:val="28"/>
        </w:rPr>
        <w:t xml:space="preserve"> </w:t>
      </w:r>
      <w:r w:rsidR="00721783" w:rsidRPr="00F105F5">
        <w:rPr>
          <w:szCs w:val="28"/>
        </w:rPr>
        <w:t xml:space="preserve"> </w:t>
      </w:r>
      <w:r w:rsidR="007120C4" w:rsidRPr="00F105F5">
        <w:rPr>
          <w:szCs w:val="28"/>
        </w:rPr>
        <w:t xml:space="preserve">In the face of the </w:t>
      </w:r>
      <w:r w:rsidR="005B055E" w:rsidRPr="00F105F5">
        <w:rPr>
          <w:rFonts w:cs="Times New Roman"/>
          <w:szCs w:val="28"/>
        </w:rPr>
        <w:t>large monetary penalties imposed</w:t>
      </w:r>
      <w:r w:rsidR="005B055E" w:rsidRPr="00F105F5">
        <w:rPr>
          <w:szCs w:val="28"/>
        </w:rPr>
        <w:t xml:space="preserve"> </w:t>
      </w:r>
      <w:r w:rsidR="007120C4" w:rsidRPr="00F105F5">
        <w:rPr>
          <w:szCs w:val="28"/>
        </w:rPr>
        <w:t xml:space="preserve">by CIPA and the unclear scope of its liability, N/MA’s members have a strong interest in </w:t>
      </w:r>
      <w:r w:rsidR="005B055E" w:rsidRPr="00F105F5">
        <w:rPr>
          <w:rFonts w:cs="Times New Roman"/>
          <w:szCs w:val="28"/>
        </w:rPr>
        <w:t xml:space="preserve">the clarification </w:t>
      </w:r>
      <w:r w:rsidR="002244DF" w:rsidRPr="00F105F5">
        <w:rPr>
          <w:rFonts w:cs="Times New Roman"/>
          <w:szCs w:val="28"/>
        </w:rPr>
        <w:t xml:space="preserve">and stability </w:t>
      </w:r>
      <w:r w:rsidR="005B055E" w:rsidRPr="00F105F5">
        <w:rPr>
          <w:rFonts w:cs="Times New Roman"/>
          <w:szCs w:val="28"/>
        </w:rPr>
        <w:t xml:space="preserve">that can only be provided by </w:t>
      </w:r>
      <w:r w:rsidR="002C3B01" w:rsidRPr="00F105F5">
        <w:rPr>
          <w:rFonts w:cs="Times New Roman"/>
          <w:szCs w:val="28"/>
        </w:rPr>
        <w:t>the</w:t>
      </w:r>
      <w:r w:rsidR="005B055E" w:rsidRPr="00F105F5">
        <w:rPr>
          <w:rFonts w:cs="Times New Roman"/>
          <w:szCs w:val="28"/>
        </w:rPr>
        <w:t xml:space="preserve"> Ninth Circuit</w:t>
      </w:r>
      <w:r w:rsidR="007120C4" w:rsidRPr="00F105F5">
        <w:rPr>
          <w:szCs w:val="28"/>
        </w:rPr>
        <w:t xml:space="preserve">. </w:t>
      </w:r>
    </w:p>
    <w:p w14:paraId="11D9317A" w14:textId="6061EB83" w:rsidR="00376530" w:rsidRPr="00F105F5" w:rsidRDefault="00376530" w:rsidP="00A54387">
      <w:pPr>
        <w:pStyle w:val="BodyDouble"/>
        <w:ind w:firstLine="0"/>
        <w:contextualSpacing/>
        <w:jc w:val="center"/>
        <w:rPr>
          <w:b/>
          <w:szCs w:val="28"/>
          <w:u w:val="single"/>
        </w:rPr>
      </w:pPr>
      <w:r w:rsidRPr="00F105F5">
        <w:rPr>
          <w:b/>
          <w:szCs w:val="28"/>
          <w:u w:val="single"/>
        </w:rPr>
        <w:t>PRELIMINARY STATEMENT</w:t>
      </w:r>
    </w:p>
    <w:p w14:paraId="23BC81E4" w14:textId="5AE227A7" w:rsidR="000560C2" w:rsidRPr="00F105F5" w:rsidRDefault="00376530" w:rsidP="00A54387">
      <w:pPr>
        <w:pStyle w:val="BodyDouble"/>
        <w:ind w:firstLine="0"/>
        <w:contextualSpacing/>
        <w:jc w:val="both"/>
        <w:rPr>
          <w:szCs w:val="28"/>
        </w:rPr>
      </w:pPr>
      <w:r w:rsidRPr="00F105F5">
        <w:rPr>
          <w:szCs w:val="28"/>
        </w:rPr>
        <w:tab/>
        <w:t>Every</w:t>
      </w:r>
      <w:r w:rsidR="00986E51" w:rsidRPr="00F105F5">
        <w:rPr>
          <w:szCs w:val="28"/>
        </w:rPr>
        <w:t xml:space="preserve"> </w:t>
      </w:r>
      <w:r w:rsidRPr="00F105F5">
        <w:rPr>
          <w:szCs w:val="28"/>
        </w:rPr>
        <w:t>day</w:t>
      </w:r>
      <w:r w:rsidR="004064CF" w:rsidRPr="00F105F5">
        <w:rPr>
          <w:szCs w:val="28"/>
        </w:rPr>
        <w:t>,</w:t>
      </w:r>
      <w:r w:rsidRPr="00F105F5">
        <w:rPr>
          <w:szCs w:val="28"/>
        </w:rPr>
        <w:t xml:space="preserve"> millions of individuals take to the internet to </w:t>
      </w:r>
      <w:r w:rsidR="009D478A" w:rsidRPr="00F105F5">
        <w:rPr>
          <w:szCs w:val="28"/>
        </w:rPr>
        <w:t xml:space="preserve">engage with </w:t>
      </w:r>
      <w:r w:rsidR="002523B3" w:rsidRPr="00F105F5">
        <w:rPr>
          <w:szCs w:val="28"/>
        </w:rPr>
        <w:t xml:space="preserve">news </w:t>
      </w:r>
      <w:r w:rsidR="00EC4E9A" w:rsidRPr="00F105F5">
        <w:rPr>
          <w:szCs w:val="28"/>
        </w:rPr>
        <w:t>media</w:t>
      </w:r>
      <w:r w:rsidR="00C90789">
        <w:rPr>
          <w:szCs w:val="28"/>
        </w:rPr>
        <w:t>,</w:t>
      </w:r>
      <w:r w:rsidR="009D478A" w:rsidRPr="00F105F5">
        <w:rPr>
          <w:szCs w:val="28"/>
        </w:rPr>
        <w:t xml:space="preserve"> </w:t>
      </w:r>
      <w:r w:rsidR="00C90789">
        <w:rPr>
          <w:szCs w:val="28"/>
        </w:rPr>
        <w:t>to find</w:t>
      </w:r>
      <w:r w:rsidR="009A151D" w:rsidRPr="00F105F5">
        <w:rPr>
          <w:szCs w:val="28"/>
        </w:rPr>
        <w:t xml:space="preserve"> trusted and curated </w:t>
      </w:r>
      <w:r w:rsidR="002523B3" w:rsidRPr="00F105F5">
        <w:rPr>
          <w:szCs w:val="28"/>
        </w:rPr>
        <w:t xml:space="preserve">coverage of </w:t>
      </w:r>
      <w:r w:rsidR="00754C39" w:rsidRPr="00F105F5">
        <w:rPr>
          <w:szCs w:val="28"/>
        </w:rPr>
        <w:t xml:space="preserve">national </w:t>
      </w:r>
      <w:r w:rsidR="002523B3" w:rsidRPr="00F105F5">
        <w:rPr>
          <w:szCs w:val="28"/>
        </w:rPr>
        <w:t>and</w:t>
      </w:r>
      <w:r w:rsidR="00754C39" w:rsidRPr="00F105F5">
        <w:rPr>
          <w:szCs w:val="28"/>
        </w:rPr>
        <w:t xml:space="preserve"> international </w:t>
      </w:r>
      <w:r w:rsidR="002523B3" w:rsidRPr="00F105F5">
        <w:rPr>
          <w:szCs w:val="28"/>
        </w:rPr>
        <w:t>developments</w:t>
      </w:r>
      <w:r w:rsidR="00754C39" w:rsidRPr="00F105F5">
        <w:rPr>
          <w:szCs w:val="28"/>
        </w:rPr>
        <w:t xml:space="preserve">, </w:t>
      </w:r>
      <w:r w:rsidR="009A151D" w:rsidRPr="00F105F5">
        <w:rPr>
          <w:szCs w:val="28"/>
        </w:rPr>
        <w:t xml:space="preserve">culture, </w:t>
      </w:r>
      <w:r w:rsidR="00754C39" w:rsidRPr="00F105F5">
        <w:rPr>
          <w:szCs w:val="28"/>
        </w:rPr>
        <w:t>entertainment</w:t>
      </w:r>
      <w:r w:rsidR="00F717F1" w:rsidRPr="00F105F5">
        <w:rPr>
          <w:szCs w:val="28"/>
        </w:rPr>
        <w:t>,</w:t>
      </w:r>
      <w:r w:rsidR="00754C39" w:rsidRPr="00F105F5">
        <w:rPr>
          <w:szCs w:val="28"/>
        </w:rPr>
        <w:t xml:space="preserve"> sport</w:t>
      </w:r>
      <w:r w:rsidR="009A151D" w:rsidRPr="00F105F5">
        <w:rPr>
          <w:szCs w:val="28"/>
        </w:rPr>
        <w:t>s</w:t>
      </w:r>
      <w:r w:rsidR="00754C39" w:rsidRPr="00F105F5">
        <w:rPr>
          <w:szCs w:val="28"/>
        </w:rPr>
        <w:t xml:space="preserve">, </w:t>
      </w:r>
      <w:r w:rsidR="009A151D" w:rsidRPr="00F105F5">
        <w:rPr>
          <w:szCs w:val="28"/>
        </w:rPr>
        <w:t>and</w:t>
      </w:r>
      <w:r w:rsidR="00754C39" w:rsidRPr="00F105F5">
        <w:rPr>
          <w:szCs w:val="28"/>
        </w:rPr>
        <w:t xml:space="preserve"> community </w:t>
      </w:r>
      <w:r w:rsidR="002523B3" w:rsidRPr="00F105F5">
        <w:rPr>
          <w:szCs w:val="28"/>
        </w:rPr>
        <w:t>affairs</w:t>
      </w:r>
      <w:r w:rsidRPr="00F105F5">
        <w:rPr>
          <w:szCs w:val="28"/>
        </w:rPr>
        <w:t xml:space="preserve">.  </w:t>
      </w:r>
      <w:r w:rsidR="002523B3" w:rsidRPr="00F105F5">
        <w:rPr>
          <w:szCs w:val="28"/>
        </w:rPr>
        <w:t xml:space="preserve">Publishers of all sizes, ranging from the </w:t>
      </w:r>
      <w:r w:rsidR="00721783" w:rsidRPr="00F105F5">
        <w:rPr>
          <w:szCs w:val="28"/>
        </w:rPr>
        <w:t xml:space="preserve">world’s </w:t>
      </w:r>
      <w:r w:rsidR="00754C39" w:rsidRPr="00F105F5">
        <w:rPr>
          <w:szCs w:val="28"/>
        </w:rPr>
        <w:t>largest digital</w:t>
      </w:r>
      <w:r w:rsidR="00721783" w:rsidRPr="00F105F5">
        <w:rPr>
          <w:szCs w:val="28"/>
        </w:rPr>
        <w:t xml:space="preserve"> providers </w:t>
      </w:r>
      <w:r w:rsidR="002523B3" w:rsidRPr="00F105F5">
        <w:rPr>
          <w:szCs w:val="28"/>
        </w:rPr>
        <w:t xml:space="preserve">to </w:t>
      </w:r>
      <w:r w:rsidR="00754BB5" w:rsidRPr="00F105F5">
        <w:rPr>
          <w:szCs w:val="28"/>
        </w:rPr>
        <w:t>small</w:t>
      </w:r>
      <w:r w:rsidR="00754C39" w:rsidRPr="00F105F5">
        <w:rPr>
          <w:szCs w:val="28"/>
        </w:rPr>
        <w:t>, local</w:t>
      </w:r>
      <w:r w:rsidR="00721783" w:rsidRPr="00F105F5">
        <w:rPr>
          <w:szCs w:val="28"/>
        </w:rPr>
        <w:t xml:space="preserve"> </w:t>
      </w:r>
      <w:r w:rsidR="00754BB5" w:rsidRPr="00F105F5">
        <w:rPr>
          <w:szCs w:val="28"/>
        </w:rPr>
        <w:t>publishers</w:t>
      </w:r>
      <w:r w:rsidR="002523B3" w:rsidRPr="00F105F5">
        <w:rPr>
          <w:szCs w:val="28"/>
        </w:rPr>
        <w:t>,</w:t>
      </w:r>
      <w:r w:rsidR="00754BB5" w:rsidRPr="00F105F5">
        <w:rPr>
          <w:szCs w:val="28"/>
        </w:rPr>
        <w:t xml:space="preserve"> </w:t>
      </w:r>
      <w:r w:rsidR="000560C2" w:rsidRPr="00F105F5">
        <w:rPr>
          <w:szCs w:val="28"/>
        </w:rPr>
        <w:t xml:space="preserve">maintain </w:t>
      </w:r>
      <w:r w:rsidRPr="00F105F5">
        <w:rPr>
          <w:szCs w:val="28"/>
        </w:rPr>
        <w:t xml:space="preserve">an </w:t>
      </w:r>
      <w:r w:rsidR="002523B3" w:rsidRPr="00F105F5">
        <w:rPr>
          <w:szCs w:val="28"/>
        </w:rPr>
        <w:t xml:space="preserve">online </w:t>
      </w:r>
      <w:r w:rsidRPr="00F105F5">
        <w:rPr>
          <w:szCs w:val="28"/>
        </w:rPr>
        <w:t xml:space="preserve">presence </w:t>
      </w:r>
      <w:r w:rsidR="000560C2" w:rsidRPr="00F105F5">
        <w:rPr>
          <w:szCs w:val="28"/>
        </w:rPr>
        <w:t xml:space="preserve">to meet their consumers where they are.  </w:t>
      </w:r>
      <w:r w:rsidR="0084658C" w:rsidRPr="00F105F5">
        <w:rPr>
          <w:szCs w:val="28"/>
        </w:rPr>
        <w:t>Their ability to do so</w:t>
      </w:r>
      <w:r w:rsidR="002244DF" w:rsidRPr="00F105F5">
        <w:rPr>
          <w:rFonts w:cs="Times New Roman"/>
          <w:szCs w:val="28"/>
        </w:rPr>
        <w:t>,</w:t>
      </w:r>
      <w:r w:rsidR="0084658C" w:rsidRPr="00F105F5">
        <w:rPr>
          <w:szCs w:val="28"/>
        </w:rPr>
        <w:t xml:space="preserve"> </w:t>
      </w:r>
      <w:r w:rsidR="00CE0FA7" w:rsidRPr="00F105F5">
        <w:rPr>
          <w:szCs w:val="28"/>
        </w:rPr>
        <w:t>and to provide the</w:t>
      </w:r>
      <w:r w:rsidR="0084658C" w:rsidRPr="00F105F5">
        <w:rPr>
          <w:szCs w:val="28"/>
        </w:rPr>
        <w:t xml:space="preserve"> communities they serve </w:t>
      </w:r>
      <w:r w:rsidR="00CE0FA7" w:rsidRPr="00F105F5">
        <w:rPr>
          <w:szCs w:val="28"/>
        </w:rPr>
        <w:t xml:space="preserve">with content that keeps them </w:t>
      </w:r>
      <w:r w:rsidR="0084658C" w:rsidRPr="00F105F5">
        <w:rPr>
          <w:szCs w:val="28"/>
        </w:rPr>
        <w:t xml:space="preserve">informed, engaged, and entertained, </w:t>
      </w:r>
      <w:r w:rsidR="00CB3E71">
        <w:rPr>
          <w:szCs w:val="28"/>
        </w:rPr>
        <w:t xml:space="preserve">a bedrock of democracy, </w:t>
      </w:r>
      <w:r w:rsidR="0084658C" w:rsidRPr="00F105F5">
        <w:rPr>
          <w:szCs w:val="28"/>
        </w:rPr>
        <w:t xml:space="preserve">is undermined by </w:t>
      </w:r>
      <w:r w:rsidR="002C3B01" w:rsidRPr="00F105F5">
        <w:rPr>
          <w:szCs w:val="28"/>
        </w:rPr>
        <w:t>a r</w:t>
      </w:r>
      <w:r w:rsidR="00F55BCF" w:rsidRPr="00F105F5">
        <w:rPr>
          <w:szCs w:val="28"/>
        </w:rPr>
        <w:t xml:space="preserve">ash </w:t>
      </w:r>
      <w:r w:rsidR="00F55BCF" w:rsidRPr="00F105F5">
        <w:rPr>
          <w:szCs w:val="28"/>
        </w:rPr>
        <w:lastRenderedPageBreak/>
        <w:t xml:space="preserve">of litigation and litigation </w:t>
      </w:r>
      <w:r w:rsidR="006924F8" w:rsidRPr="00F105F5">
        <w:rPr>
          <w:szCs w:val="28"/>
        </w:rPr>
        <w:t>demands</w:t>
      </w:r>
      <w:r w:rsidR="00F55BCF" w:rsidRPr="00F105F5">
        <w:rPr>
          <w:szCs w:val="28"/>
        </w:rPr>
        <w:t xml:space="preserve"> invoking </w:t>
      </w:r>
      <w:r w:rsidR="000560C2" w:rsidRPr="00F105F5">
        <w:rPr>
          <w:szCs w:val="28"/>
        </w:rPr>
        <w:t>CIPA</w:t>
      </w:r>
      <w:r w:rsidR="00F029BC" w:rsidRPr="00F105F5">
        <w:rPr>
          <w:szCs w:val="28"/>
        </w:rPr>
        <w:t>.</w:t>
      </w:r>
      <w:r w:rsidR="000560C2" w:rsidRPr="00F105F5">
        <w:rPr>
          <w:szCs w:val="28"/>
        </w:rPr>
        <w:t xml:space="preserve"> </w:t>
      </w:r>
      <w:r w:rsidR="00F029BC" w:rsidRPr="00F105F5">
        <w:rPr>
          <w:szCs w:val="28"/>
        </w:rPr>
        <w:t>T</w:t>
      </w:r>
      <w:r w:rsidR="006924F8" w:rsidRPr="00F105F5">
        <w:rPr>
          <w:szCs w:val="28"/>
        </w:rPr>
        <w:t>hreatening massive liability</w:t>
      </w:r>
      <w:r w:rsidR="00F029BC" w:rsidRPr="00F105F5">
        <w:rPr>
          <w:szCs w:val="28"/>
        </w:rPr>
        <w:t>, CIPA is being wielded</w:t>
      </w:r>
      <w:r w:rsidR="006924F8" w:rsidRPr="00F105F5">
        <w:rPr>
          <w:szCs w:val="28"/>
        </w:rPr>
        <w:t xml:space="preserve"> against</w:t>
      </w:r>
      <w:r w:rsidR="0079346C" w:rsidRPr="00F105F5">
        <w:rPr>
          <w:szCs w:val="28"/>
        </w:rPr>
        <w:t xml:space="preserve"> thousands of businesses </w:t>
      </w:r>
      <w:r w:rsidR="002C3B01" w:rsidRPr="00F105F5">
        <w:rPr>
          <w:rFonts w:cs="Times New Roman"/>
          <w:szCs w:val="28"/>
        </w:rPr>
        <w:t xml:space="preserve">for </w:t>
      </w:r>
      <w:r w:rsidR="00C90789">
        <w:rPr>
          <w:rFonts w:cs="Times New Roman"/>
          <w:szCs w:val="28"/>
        </w:rPr>
        <w:t>deploying</w:t>
      </w:r>
      <w:r w:rsidR="002C3B01" w:rsidRPr="00F105F5">
        <w:rPr>
          <w:rFonts w:cs="Times New Roman"/>
          <w:szCs w:val="28"/>
        </w:rPr>
        <w:t xml:space="preserve"> </w:t>
      </w:r>
      <w:r w:rsidR="00A570A3" w:rsidRPr="00F105F5">
        <w:rPr>
          <w:szCs w:val="28"/>
        </w:rPr>
        <w:t>commonly available technolog</w:t>
      </w:r>
      <w:r w:rsidR="00B461EF" w:rsidRPr="00F105F5">
        <w:rPr>
          <w:szCs w:val="28"/>
        </w:rPr>
        <w:t>ies</w:t>
      </w:r>
      <w:r w:rsidR="00A570A3" w:rsidRPr="00F105F5">
        <w:rPr>
          <w:szCs w:val="28"/>
        </w:rPr>
        <w:t xml:space="preserve"> </w:t>
      </w:r>
      <w:r w:rsidR="009D378B" w:rsidRPr="00F105F5">
        <w:rPr>
          <w:szCs w:val="28"/>
        </w:rPr>
        <w:t>to</w:t>
      </w:r>
      <w:r w:rsidR="00A570A3" w:rsidRPr="00F105F5">
        <w:rPr>
          <w:szCs w:val="28"/>
        </w:rPr>
        <w:t xml:space="preserve"> benefit </w:t>
      </w:r>
      <w:r w:rsidR="009D378B" w:rsidRPr="00F105F5">
        <w:rPr>
          <w:szCs w:val="28"/>
        </w:rPr>
        <w:t>users</w:t>
      </w:r>
      <w:r w:rsidR="00A570A3" w:rsidRPr="00F105F5">
        <w:rPr>
          <w:szCs w:val="28"/>
        </w:rPr>
        <w:t xml:space="preserve"> by making the internet work the way </w:t>
      </w:r>
      <w:r w:rsidR="00C90789">
        <w:rPr>
          <w:szCs w:val="28"/>
        </w:rPr>
        <w:t>one</w:t>
      </w:r>
      <w:r w:rsidR="00C90789" w:rsidRPr="00F105F5">
        <w:rPr>
          <w:szCs w:val="28"/>
        </w:rPr>
        <w:t xml:space="preserve"> </w:t>
      </w:r>
      <w:r w:rsidR="00A570A3" w:rsidRPr="00F105F5">
        <w:rPr>
          <w:szCs w:val="28"/>
        </w:rPr>
        <w:t>would expect</w:t>
      </w:r>
      <w:r w:rsidR="009D378B" w:rsidRPr="00F105F5">
        <w:rPr>
          <w:szCs w:val="28"/>
        </w:rPr>
        <w:t xml:space="preserve">, including through </w:t>
      </w:r>
      <w:r w:rsidR="00EC4E9A" w:rsidRPr="00F105F5">
        <w:rPr>
          <w:szCs w:val="28"/>
        </w:rPr>
        <w:t xml:space="preserve">tools facilitating </w:t>
      </w:r>
      <w:r w:rsidR="009D378B" w:rsidRPr="00F105F5">
        <w:rPr>
          <w:szCs w:val="28"/>
        </w:rPr>
        <w:t>session authentication, security, and fraud prevention</w:t>
      </w:r>
      <w:r w:rsidR="0079346C" w:rsidRPr="00F105F5">
        <w:rPr>
          <w:szCs w:val="28"/>
        </w:rPr>
        <w:t xml:space="preserve">. </w:t>
      </w:r>
    </w:p>
    <w:p w14:paraId="50695975" w14:textId="07D045D4" w:rsidR="00F55BCF" w:rsidRPr="00F105F5" w:rsidRDefault="00F55BCF" w:rsidP="00A54387">
      <w:pPr>
        <w:pStyle w:val="BodyDouble"/>
        <w:ind w:firstLine="0"/>
        <w:contextualSpacing/>
        <w:jc w:val="both"/>
        <w:rPr>
          <w:szCs w:val="28"/>
        </w:rPr>
      </w:pPr>
      <w:r w:rsidRPr="00F105F5">
        <w:rPr>
          <w:rFonts w:cs="Times New Roman"/>
          <w:szCs w:val="28"/>
        </w:rPr>
        <w:tab/>
      </w:r>
      <w:r w:rsidR="0004458E" w:rsidRPr="00F105F5">
        <w:rPr>
          <w:szCs w:val="28"/>
        </w:rPr>
        <w:t xml:space="preserve">As noted by Judge Chhabria, CIPA “is a total mess” that keeps getting worse. </w:t>
      </w:r>
      <w:r w:rsidR="0004458E" w:rsidRPr="00F105F5">
        <w:rPr>
          <w:i/>
          <w:szCs w:val="28"/>
        </w:rPr>
        <w:t>Doe v. Eating Recovery Ctr. LLC</w:t>
      </w:r>
      <w:r w:rsidR="0004458E" w:rsidRPr="00F105F5">
        <w:rPr>
          <w:szCs w:val="28"/>
        </w:rPr>
        <w:t xml:space="preserve">, 2025 WL 2983143, at *1 (N.D. Cal. Oct. 17, 2025). </w:t>
      </w:r>
      <w:r w:rsidR="006924F8" w:rsidRPr="00F105F5">
        <w:rPr>
          <w:szCs w:val="28"/>
        </w:rPr>
        <w:t>I</w:t>
      </w:r>
      <w:r w:rsidR="00E80DB0" w:rsidRPr="00F105F5">
        <w:rPr>
          <w:szCs w:val="28"/>
        </w:rPr>
        <w:t>n hundreds of CIPA lawsuits</w:t>
      </w:r>
      <w:r w:rsidR="006924F8" w:rsidRPr="00F105F5">
        <w:rPr>
          <w:szCs w:val="28"/>
        </w:rPr>
        <w:t xml:space="preserve">, plaintiffs have sought </w:t>
      </w:r>
      <w:r w:rsidR="00E80DB0" w:rsidRPr="00F105F5">
        <w:rPr>
          <w:szCs w:val="28"/>
        </w:rPr>
        <w:t>to</w:t>
      </w:r>
      <w:r w:rsidR="009730D7" w:rsidRPr="00F105F5">
        <w:rPr>
          <w:szCs w:val="28"/>
        </w:rPr>
        <w:t xml:space="preserve"> weaponize </w:t>
      </w:r>
      <w:r w:rsidR="00762DB1" w:rsidRPr="00F105F5">
        <w:rPr>
          <w:szCs w:val="28"/>
        </w:rPr>
        <w:t>the confusion surrounding CIPA</w:t>
      </w:r>
      <w:r w:rsidR="009730D7" w:rsidRPr="00F105F5">
        <w:rPr>
          <w:szCs w:val="28"/>
        </w:rPr>
        <w:t xml:space="preserve"> </w:t>
      </w:r>
      <w:r w:rsidR="00E80DB0" w:rsidRPr="00F105F5">
        <w:rPr>
          <w:szCs w:val="28"/>
        </w:rPr>
        <w:t>and</w:t>
      </w:r>
      <w:r w:rsidR="009730D7" w:rsidRPr="00F105F5">
        <w:rPr>
          <w:szCs w:val="28"/>
        </w:rPr>
        <w:t xml:space="preserve"> extract </w:t>
      </w:r>
      <w:r w:rsidR="00E80DB0" w:rsidRPr="00F105F5">
        <w:rPr>
          <w:szCs w:val="28"/>
        </w:rPr>
        <w:t xml:space="preserve">massive and undeserved </w:t>
      </w:r>
      <w:r w:rsidR="009730D7" w:rsidRPr="00F105F5">
        <w:rPr>
          <w:szCs w:val="28"/>
        </w:rPr>
        <w:t>payday</w:t>
      </w:r>
      <w:r w:rsidR="00EC4E9A" w:rsidRPr="00F105F5">
        <w:rPr>
          <w:szCs w:val="28"/>
        </w:rPr>
        <w:t>s</w:t>
      </w:r>
      <w:r w:rsidR="00E80DB0" w:rsidRPr="00F105F5">
        <w:rPr>
          <w:szCs w:val="28"/>
        </w:rPr>
        <w:t xml:space="preserve"> from </w:t>
      </w:r>
      <w:r w:rsidR="00AA0776" w:rsidRPr="00F105F5">
        <w:rPr>
          <w:szCs w:val="28"/>
        </w:rPr>
        <w:t>companies</w:t>
      </w:r>
      <w:r w:rsidR="00E80DB0" w:rsidRPr="00F105F5">
        <w:rPr>
          <w:szCs w:val="28"/>
        </w:rPr>
        <w:t xml:space="preserve"> us</w:t>
      </w:r>
      <w:r w:rsidR="00066A71" w:rsidRPr="00F105F5">
        <w:rPr>
          <w:szCs w:val="28"/>
        </w:rPr>
        <w:t>ing</w:t>
      </w:r>
      <w:r w:rsidR="00E80DB0" w:rsidRPr="00F105F5">
        <w:rPr>
          <w:szCs w:val="28"/>
        </w:rPr>
        <w:t xml:space="preserve"> common and essential internet tools</w:t>
      </w:r>
      <w:r w:rsidR="009730D7" w:rsidRPr="00F105F5">
        <w:rPr>
          <w:szCs w:val="28"/>
        </w:rPr>
        <w:t xml:space="preserve">.  </w:t>
      </w:r>
      <w:r w:rsidR="00AA0776" w:rsidRPr="00F105F5">
        <w:rPr>
          <w:szCs w:val="28"/>
        </w:rPr>
        <w:t xml:space="preserve">Unfortunately, </w:t>
      </w:r>
      <w:r w:rsidR="00066A71" w:rsidRPr="00F105F5">
        <w:rPr>
          <w:szCs w:val="28"/>
        </w:rPr>
        <w:t>n</w:t>
      </w:r>
      <w:r w:rsidR="00E80DB0" w:rsidRPr="00F105F5">
        <w:rPr>
          <w:szCs w:val="28"/>
        </w:rPr>
        <w:t xml:space="preserve">ews media </w:t>
      </w:r>
      <w:r w:rsidR="00066A71" w:rsidRPr="00F105F5">
        <w:rPr>
          <w:szCs w:val="28"/>
        </w:rPr>
        <w:t>organizations</w:t>
      </w:r>
      <w:r w:rsidR="00E80DB0" w:rsidRPr="00F105F5">
        <w:rPr>
          <w:szCs w:val="28"/>
        </w:rPr>
        <w:t xml:space="preserve"> </w:t>
      </w:r>
      <w:r w:rsidR="00816644" w:rsidRPr="00F105F5">
        <w:rPr>
          <w:szCs w:val="28"/>
        </w:rPr>
        <w:t>are</w:t>
      </w:r>
      <w:r w:rsidR="009730D7" w:rsidRPr="00F105F5">
        <w:rPr>
          <w:szCs w:val="28"/>
        </w:rPr>
        <w:t xml:space="preserve"> caught up in the dragnet of CIPA demands</w:t>
      </w:r>
      <w:r w:rsidR="00E80DB0" w:rsidRPr="00F105F5">
        <w:rPr>
          <w:szCs w:val="28"/>
        </w:rPr>
        <w:t xml:space="preserve">, with plaintiffs </w:t>
      </w:r>
      <w:r w:rsidR="00A2528A" w:rsidRPr="00F105F5">
        <w:rPr>
          <w:szCs w:val="28"/>
        </w:rPr>
        <w:t xml:space="preserve">demanding </w:t>
      </w:r>
      <w:r w:rsidR="00066A71" w:rsidRPr="00F105F5">
        <w:rPr>
          <w:szCs w:val="28"/>
        </w:rPr>
        <w:t>companies</w:t>
      </w:r>
      <w:r w:rsidR="00AA0776" w:rsidRPr="00F105F5">
        <w:rPr>
          <w:szCs w:val="28"/>
        </w:rPr>
        <w:t xml:space="preserve"> make </w:t>
      </w:r>
      <w:r w:rsidR="00A2528A" w:rsidRPr="00F105F5">
        <w:rPr>
          <w:szCs w:val="28"/>
        </w:rPr>
        <w:t xml:space="preserve">nuisance payments </w:t>
      </w:r>
      <w:r w:rsidR="00AA0776" w:rsidRPr="00F105F5">
        <w:rPr>
          <w:szCs w:val="28"/>
        </w:rPr>
        <w:t xml:space="preserve">else risk </w:t>
      </w:r>
      <w:r w:rsidR="00A2528A" w:rsidRPr="00F105F5">
        <w:rPr>
          <w:szCs w:val="28"/>
        </w:rPr>
        <w:t>millions, if not billions, in damages</w:t>
      </w:r>
      <w:r w:rsidR="009730D7" w:rsidRPr="00F105F5">
        <w:rPr>
          <w:szCs w:val="28"/>
        </w:rPr>
        <w:t xml:space="preserve">.  The civil liability </w:t>
      </w:r>
      <w:r w:rsidR="00490159" w:rsidRPr="00F105F5">
        <w:rPr>
          <w:szCs w:val="28"/>
        </w:rPr>
        <w:t>threatened</w:t>
      </w:r>
      <w:r w:rsidR="009730D7" w:rsidRPr="00F105F5">
        <w:rPr>
          <w:szCs w:val="28"/>
        </w:rPr>
        <w:t xml:space="preserve"> by CIPA—$5</w:t>
      </w:r>
      <w:r w:rsidR="00953C90" w:rsidRPr="00F105F5">
        <w:rPr>
          <w:szCs w:val="28"/>
        </w:rPr>
        <w:t>,</w:t>
      </w:r>
      <w:r w:rsidR="009730D7" w:rsidRPr="00F105F5">
        <w:rPr>
          <w:szCs w:val="28"/>
        </w:rPr>
        <w:t>0</w:t>
      </w:r>
      <w:r w:rsidR="00953C90" w:rsidRPr="00F105F5">
        <w:rPr>
          <w:szCs w:val="28"/>
        </w:rPr>
        <w:t>0</w:t>
      </w:r>
      <w:r w:rsidR="009730D7" w:rsidRPr="00F105F5">
        <w:rPr>
          <w:szCs w:val="28"/>
        </w:rPr>
        <w:t>0 per violation—is enough</w:t>
      </w:r>
      <w:r w:rsidR="00816644" w:rsidRPr="00F105F5">
        <w:rPr>
          <w:szCs w:val="28"/>
        </w:rPr>
        <w:t xml:space="preserve"> </w:t>
      </w:r>
      <w:r w:rsidR="00EC4E9A" w:rsidRPr="00F105F5">
        <w:rPr>
          <w:szCs w:val="28"/>
        </w:rPr>
        <w:t xml:space="preserve">to severely hamper the continued ability of </w:t>
      </w:r>
      <w:r w:rsidR="00A2528A" w:rsidRPr="00F105F5">
        <w:rPr>
          <w:szCs w:val="28"/>
        </w:rPr>
        <w:t xml:space="preserve">news media companies </w:t>
      </w:r>
      <w:r w:rsidR="00EC4E9A" w:rsidRPr="00F105F5">
        <w:rPr>
          <w:szCs w:val="28"/>
        </w:rPr>
        <w:t xml:space="preserve">to operate </w:t>
      </w:r>
      <w:r w:rsidR="00A2528A" w:rsidRPr="00F105F5">
        <w:rPr>
          <w:szCs w:val="28"/>
        </w:rPr>
        <w:t>on ever decreasing margins</w:t>
      </w:r>
      <w:r w:rsidR="009730D7" w:rsidRPr="00F105F5">
        <w:rPr>
          <w:szCs w:val="28"/>
        </w:rPr>
        <w:t xml:space="preserve">.  </w:t>
      </w:r>
    </w:p>
    <w:p w14:paraId="44C1E123" w14:textId="6FEE2F40" w:rsidR="00953C90" w:rsidRPr="00F105F5" w:rsidRDefault="00953C90" w:rsidP="00A54387">
      <w:pPr>
        <w:pStyle w:val="BodyDouble"/>
        <w:ind w:firstLine="0"/>
        <w:contextualSpacing/>
        <w:jc w:val="both"/>
        <w:rPr>
          <w:szCs w:val="28"/>
        </w:rPr>
      </w:pPr>
      <w:r w:rsidRPr="00F105F5">
        <w:rPr>
          <w:szCs w:val="28"/>
        </w:rPr>
        <w:tab/>
      </w:r>
      <w:r w:rsidR="00A2528A" w:rsidRPr="00F105F5">
        <w:rPr>
          <w:szCs w:val="28"/>
        </w:rPr>
        <w:t>T</w:t>
      </w:r>
      <w:r w:rsidRPr="00F105F5">
        <w:rPr>
          <w:szCs w:val="28"/>
        </w:rPr>
        <w:t xml:space="preserve">hese penalties </w:t>
      </w:r>
      <w:r w:rsidR="00A2528A" w:rsidRPr="00F105F5">
        <w:rPr>
          <w:szCs w:val="28"/>
        </w:rPr>
        <w:t xml:space="preserve">may be reasonable for the </w:t>
      </w:r>
      <w:r w:rsidR="00EC4E9A" w:rsidRPr="00F105F5">
        <w:rPr>
          <w:szCs w:val="28"/>
        </w:rPr>
        <w:t xml:space="preserve">type of </w:t>
      </w:r>
      <w:r w:rsidR="00A2528A" w:rsidRPr="00F105F5">
        <w:rPr>
          <w:szCs w:val="28"/>
        </w:rPr>
        <w:t xml:space="preserve">misconduct CIPA was designed to address: illegal wiretaps and </w:t>
      </w:r>
      <w:r w:rsidR="0005497D" w:rsidRPr="00F105F5">
        <w:rPr>
          <w:rFonts w:cs="Times New Roman"/>
          <w:szCs w:val="28"/>
        </w:rPr>
        <w:t>corporate</w:t>
      </w:r>
      <w:r w:rsidR="0005497D" w:rsidRPr="00F105F5">
        <w:rPr>
          <w:szCs w:val="28"/>
        </w:rPr>
        <w:t xml:space="preserve"> </w:t>
      </w:r>
      <w:r w:rsidR="00DC03EC" w:rsidRPr="00F105F5">
        <w:rPr>
          <w:szCs w:val="28"/>
        </w:rPr>
        <w:t>espionage</w:t>
      </w:r>
      <w:r w:rsidR="00540A37">
        <w:rPr>
          <w:szCs w:val="28"/>
        </w:rPr>
        <w:t>,</w:t>
      </w:r>
      <w:r w:rsidR="008F5168">
        <w:rPr>
          <w:szCs w:val="28"/>
        </w:rPr>
        <w:t xml:space="preserve"> </w:t>
      </w:r>
      <w:r w:rsidR="00540A37">
        <w:rPr>
          <w:szCs w:val="28"/>
        </w:rPr>
        <w:t>b</w:t>
      </w:r>
      <w:r w:rsidR="001C424A" w:rsidRPr="00F105F5">
        <w:rPr>
          <w:szCs w:val="28"/>
        </w:rPr>
        <w:t>ut that is not the conduct plaintiffs seek to apply the statute to.</w:t>
      </w:r>
      <w:r w:rsidRPr="00F105F5">
        <w:rPr>
          <w:szCs w:val="28"/>
        </w:rPr>
        <w:t xml:space="preserve">  </w:t>
      </w:r>
      <w:r w:rsidR="00EC4E9A" w:rsidRPr="00F105F5">
        <w:rPr>
          <w:szCs w:val="28"/>
        </w:rPr>
        <w:t>Here</w:t>
      </w:r>
      <w:r w:rsidR="00A2528A" w:rsidRPr="00F105F5">
        <w:rPr>
          <w:szCs w:val="28"/>
        </w:rPr>
        <w:t xml:space="preserve">, </w:t>
      </w:r>
      <w:r w:rsidR="0005497D" w:rsidRPr="00F105F5">
        <w:rPr>
          <w:rFonts w:cs="Times New Roman"/>
          <w:szCs w:val="28"/>
        </w:rPr>
        <w:t xml:space="preserve">for example, </w:t>
      </w:r>
      <w:r w:rsidRPr="00F105F5">
        <w:rPr>
          <w:szCs w:val="28"/>
        </w:rPr>
        <w:t>Plaintiff</w:t>
      </w:r>
      <w:r w:rsidR="00714172" w:rsidRPr="00F105F5">
        <w:rPr>
          <w:szCs w:val="28"/>
        </w:rPr>
        <w:t>’</w:t>
      </w:r>
      <w:r w:rsidRPr="00F105F5">
        <w:rPr>
          <w:szCs w:val="28"/>
        </w:rPr>
        <w:t xml:space="preserve">s </w:t>
      </w:r>
      <w:r w:rsidR="009D0413" w:rsidRPr="00F105F5">
        <w:rPr>
          <w:szCs w:val="28"/>
        </w:rPr>
        <w:t xml:space="preserve">theory is that common </w:t>
      </w:r>
      <w:r w:rsidR="00011C93" w:rsidRPr="00F105F5">
        <w:rPr>
          <w:szCs w:val="28"/>
        </w:rPr>
        <w:t>IP address identifiers</w:t>
      </w:r>
      <w:r w:rsidR="00F01470">
        <w:rPr>
          <w:szCs w:val="28"/>
        </w:rPr>
        <w:t>, like pixels</w:t>
      </w:r>
      <w:r w:rsidR="00011C93" w:rsidRPr="00F105F5">
        <w:rPr>
          <w:szCs w:val="28"/>
        </w:rPr>
        <w:t xml:space="preserve"> or </w:t>
      </w:r>
      <w:r w:rsidR="009D0413" w:rsidRPr="00F105F5">
        <w:rPr>
          <w:szCs w:val="28"/>
        </w:rPr>
        <w:t>track</w:t>
      </w:r>
      <w:r w:rsidR="00F01470">
        <w:rPr>
          <w:szCs w:val="28"/>
        </w:rPr>
        <w:t>ing technologies</w:t>
      </w:r>
      <w:r w:rsidR="00011C93" w:rsidRPr="00F105F5">
        <w:rPr>
          <w:szCs w:val="28"/>
        </w:rPr>
        <w:t xml:space="preserve"> (</w:t>
      </w:r>
      <w:r w:rsidR="00F86945" w:rsidRPr="00F105F5">
        <w:rPr>
          <w:szCs w:val="28"/>
        </w:rPr>
        <w:t xml:space="preserve">routine tools </w:t>
      </w:r>
      <w:r w:rsidR="00011C93" w:rsidRPr="00F105F5">
        <w:rPr>
          <w:szCs w:val="28"/>
        </w:rPr>
        <w:t xml:space="preserve">used </w:t>
      </w:r>
      <w:r w:rsidR="00F86945" w:rsidRPr="00F105F5">
        <w:rPr>
          <w:szCs w:val="28"/>
        </w:rPr>
        <w:t xml:space="preserve">for permission tracking, </w:t>
      </w:r>
      <w:r w:rsidR="00714172" w:rsidRPr="00F105F5">
        <w:rPr>
          <w:szCs w:val="28"/>
        </w:rPr>
        <w:t>fraud prevention, cyber</w:t>
      </w:r>
      <w:r w:rsidR="00F86945" w:rsidRPr="00F105F5">
        <w:rPr>
          <w:szCs w:val="28"/>
        </w:rPr>
        <w:t xml:space="preserve">security, </w:t>
      </w:r>
      <w:r w:rsidR="00F01470">
        <w:rPr>
          <w:szCs w:val="28"/>
        </w:rPr>
        <w:t xml:space="preserve">ad delivery, </w:t>
      </w:r>
      <w:r w:rsidR="00F86945" w:rsidRPr="00F105F5">
        <w:rPr>
          <w:szCs w:val="28"/>
        </w:rPr>
        <w:t>and personaliz</w:t>
      </w:r>
      <w:r w:rsidR="00714172" w:rsidRPr="00F105F5">
        <w:rPr>
          <w:szCs w:val="28"/>
        </w:rPr>
        <w:t>ing</w:t>
      </w:r>
      <w:r w:rsidR="00F86945" w:rsidRPr="00F105F5">
        <w:rPr>
          <w:szCs w:val="28"/>
        </w:rPr>
        <w:t xml:space="preserve"> content</w:t>
      </w:r>
      <w:r w:rsidR="00AE1C9E">
        <w:rPr>
          <w:szCs w:val="28"/>
        </w:rPr>
        <w:t>, among other legitimate business functions</w:t>
      </w:r>
      <w:r w:rsidR="00011C93" w:rsidRPr="00F105F5">
        <w:rPr>
          <w:szCs w:val="28"/>
        </w:rPr>
        <w:t>)</w:t>
      </w:r>
      <w:r w:rsidR="00F86945" w:rsidRPr="00F105F5">
        <w:rPr>
          <w:szCs w:val="28"/>
        </w:rPr>
        <w:t xml:space="preserve"> </w:t>
      </w:r>
      <w:r w:rsidR="002200E1" w:rsidRPr="00F105F5">
        <w:rPr>
          <w:szCs w:val="28"/>
        </w:rPr>
        <w:t xml:space="preserve">violate CIPA.  </w:t>
      </w:r>
    </w:p>
    <w:p w14:paraId="13F1B638" w14:textId="6C6C9426" w:rsidR="002A4BBF" w:rsidRPr="00F105F5" w:rsidRDefault="002A4BBF" w:rsidP="00A54387">
      <w:pPr>
        <w:pStyle w:val="BodyDouble"/>
        <w:ind w:firstLine="0"/>
        <w:contextualSpacing/>
        <w:jc w:val="both"/>
        <w:rPr>
          <w:szCs w:val="28"/>
        </w:rPr>
      </w:pPr>
      <w:r w:rsidRPr="00F105F5">
        <w:rPr>
          <w:szCs w:val="28"/>
        </w:rPr>
        <w:tab/>
        <w:t xml:space="preserve">The impenetrable ambiguities that infect CIPA do not </w:t>
      </w:r>
      <w:r w:rsidRPr="00F105F5">
        <w:rPr>
          <w:rFonts w:cs="Times New Roman"/>
          <w:szCs w:val="28"/>
        </w:rPr>
        <w:t>allow</w:t>
      </w:r>
      <w:r w:rsidR="00011C93" w:rsidRPr="00F105F5">
        <w:rPr>
          <w:rFonts w:cs="Times New Roman"/>
          <w:szCs w:val="28"/>
        </w:rPr>
        <w:t xml:space="preserve"> for</w:t>
      </w:r>
      <w:r w:rsidR="002F0B59" w:rsidRPr="00F105F5">
        <w:rPr>
          <w:szCs w:val="28"/>
        </w:rPr>
        <w:t xml:space="preserve"> </w:t>
      </w:r>
      <w:r w:rsidRPr="00F105F5">
        <w:rPr>
          <w:szCs w:val="28"/>
        </w:rPr>
        <w:t xml:space="preserve">an interpretation that </w:t>
      </w:r>
      <w:r w:rsidRPr="00F105F5">
        <w:rPr>
          <w:rFonts w:cs="Times New Roman"/>
          <w:szCs w:val="28"/>
        </w:rPr>
        <w:t xml:space="preserve">criminalizes </w:t>
      </w:r>
      <w:r w:rsidRPr="00F105F5">
        <w:rPr>
          <w:szCs w:val="28"/>
        </w:rPr>
        <w:t>routine online activities</w:t>
      </w:r>
      <w:r w:rsidR="002F0B59" w:rsidRPr="00F105F5">
        <w:rPr>
          <w:rFonts w:cs="Times New Roman"/>
          <w:szCs w:val="28"/>
        </w:rPr>
        <w:t xml:space="preserve"> under</w:t>
      </w:r>
      <w:r w:rsidR="002F0B59" w:rsidRPr="00F105F5">
        <w:rPr>
          <w:szCs w:val="28"/>
        </w:rPr>
        <w:t xml:space="preserve"> the </w:t>
      </w:r>
      <w:r w:rsidR="002F0B59" w:rsidRPr="00F105F5">
        <w:rPr>
          <w:rFonts w:cs="Times New Roman"/>
          <w:szCs w:val="28"/>
        </w:rPr>
        <w:t>rule of lenity</w:t>
      </w:r>
      <w:r w:rsidRPr="00F105F5">
        <w:rPr>
          <w:rFonts w:cs="Times New Roman"/>
          <w:szCs w:val="28"/>
        </w:rPr>
        <w:t xml:space="preserve">.  </w:t>
      </w:r>
      <w:r w:rsidR="002F0B59" w:rsidRPr="00F105F5">
        <w:rPr>
          <w:rFonts w:cs="Times New Roman"/>
          <w:szCs w:val="28"/>
        </w:rPr>
        <w:t>Moreover, t</w:t>
      </w:r>
      <w:r w:rsidR="00C06BC2" w:rsidRPr="00F105F5">
        <w:rPr>
          <w:rFonts w:cs="Times New Roman"/>
          <w:szCs w:val="28"/>
        </w:rPr>
        <w:t>he</w:t>
      </w:r>
      <w:r w:rsidR="00C06BC2" w:rsidRPr="00F105F5">
        <w:rPr>
          <w:szCs w:val="28"/>
        </w:rPr>
        <w:t xml:space="preserve"> legislature certainly did not (and could not) conceive that CIPA would be used to </w:t>
      </w:r>
      <w:r w:rsidRPr="00F105F5">
        <w:rPr>
          <w:szCs w:val="28"/>
        </w:rPr>
        <w:t xml:space="preserve">threaten </w:t>
      </w:r>
      <w:r w:rsidR="00754C39" w:rsidRPr="00F105F5">
        <w:rPr>
          <w:szCs w:val="28"/>
        </w:rPr>
        <w:t xml:space="preserve">everyday </w:t>
      </w:r>
      <w:r w:rsidR="00B36F11" w:rsidRPr="00F105F5">
        <w:rPr>
          <w:szCs w:val="28"/>
        </w:rPr>
        <w:t xml:space="preserve">news </w:t>
      </w:r>
      <w:r w:rsidR="00C06BC2" w:rsidRPr="00F105F5">
        <w:rPr>
          <w:szCs w:val="28"/>
        </w:rPr>
        <w:t xml:space="preserve">media </w:t>
      </w:r>
      <w:r w:rsidRPr="00F105F5">
        <w:rPr>
          <w:szCs w:val="28"/>
        </w:rPr>
        <w:t xml:space="preserve">organizations providing personalized journalism recommendations </w:t>
      </w:r>
      <w:r w:rsidR="00754C39" w:rsidRPr="00F105F5">
        <w:rPr>
          <w:szCs w:val="28"/>
        </w:rPr>
        <w:t xml:space="preserve">using ordinary and customary internet advertising and web publishing practices </w:t>
      </w:r>
      <w:r w:rsidRPr="00F105F5">
        <w:rPr>
          <w:szCs w:val="28"/>
        </w:rPr>
        <w:t xml:space="preserve">with </w:t>
      </w:r>
      <w:r w:rsidR="00386065" w:rsidRPr="00F105F5">
        <w:rPr>
          <w:szCs w:val="28"/>
        </w:rPr>
        <w:t xml:space="preserve">billions of dollars </w:t>
      </w:r>
      <w:r w:rsidR="00B36F11" w:rsidRPr="00F105F5">
        <w:rPr>
          <w:szCs w:val="28"/>
        </w:rPr>
        <w:t>in damages</w:t>
      </w:r>
      <w:r w:rsidR="002F0B59" w:rsidRPr="00F105F5">
        <w:rPr>
          <w:rFonts w:cs="Times New Roman"/>
          <w:szCs w:val="28"/>
        </w:rPr>
        <w:t xml:space="preserve"> when it outlawed “pen </w:t>
      </w:r>
      <w:r w:rsidR="002F0B59" w:rsidRPr="00F105F5">
        <w:rPr>
          <w:rFonts w:cs="Times New Roman"/>
          <w:szCs w:val="28"/>
        </w:rPr>
        <w:lastRenderedPageBreak/>
        <w:t>registers</w:t>
      </w:r>
      <w:r w:rsidR="00B36F11" w:rsidRPr="00F105F5">
        <w:rPr>
          <w:rFonts w:cs="Times New Roman"/>
          <w:szCs w:val="28"/>
        </w:rPr>
        <w:t>.</w:t>
      </w:r>
      <w:r w:rsidR="0005497D" w:rsidRPr="00F105F5">
        <w:rPr>
          <w:rFonts w:cs="Times New Roman"/>
          <w:szCs w:val="28"/>
        </w:rPr>
        <w:t>”</w:t>
      </w:r>
      <w:r w:rsidR="002F0B59" w:rsidRPr="00F105F5">
        <w:rPr>
          <w:rFonts w:cs="Times New Roman"/>
          <w:szCs w:val="28"/>
        </w:rPr>
        <w:t xml:space="preserve">  Indeed,</w:t>
      </w:r>
      <w:r w:rsidR="002F0B59" w:rsidRPr="00F105F5">
        <w:rPr>
          <w:szCs w:val="28"/>
        </w:rPr>
        <w:t xml:space="preserve"> the </w:t>
      </w:r>
      <w:r w:rsidR="002F0B59" w:rsidRPr="00F105F5">
        <w:rPr>
          <w:rFonts w:cs="Times New Roman"/>
          <w:szCs w:val="28"/>
        </w:rPr>
        <w:t>legislature’s targeted online privacy statute</w:t>
      </w:r>
      <w:r w:rsidR="00E201E6" w:rsidRPr="00F105F5">
        <w:rPr>
          <w:rFonts w:cs="Times New Roman"/>
          <w:szCs w:val="28"/>
        </w:rPr>
        <w:t xml:space="preserve">—the California </w:t>
      </w:r>
      <w:r w:rsidR="000B071F">
        <w:rPr>
          <w:rFonts w:cs="Times New Roman"/>
          <w:szCs w:val="28"/>
        </w:rPr>
        <w:t>Consumer</w:t>
      </w:r>
      <w:r w:rsidR="002466A1">
        <w:rPr>
          <w:rFonts w:cs="Times New Roman"/>
          <w:szCs w:val="28"/>
        </w:rPr>
        <w:t xml:space="preserve"> </w:t>
      </w:r>
      <w:r w:rsidR="00E201E6" w:rsidRPr="00F105F5">
        <w:rPr>
          <w:rFonts w:cs="Times New Roman"/>
          <w:szCs w:val="28"/>
        </w:rPr>
        <w:t>Privacy Act</w:t>
      </w:r>
      <w:r w:rsidR="000B071F">
        <w:rPr>
          <w:rFonts w:cs="Times New Roman"/>
          <w:szCs w:val="28"/>
        </w:rPr>
        <w:t>,</w:t>
      </w:r>
      <w:r w:rsidR="00E201E6" w:rsidRPr="00F105F5">
        <w:rPr>
          <w:rFonts w:cs="Times New Roman"/>
          <w:szCs w:val="28"/>
        </w:rPr>
        <w:t xml:space="preserve"> </w:t>
      </w:r>
      <w:r w:rsidR="005D675D">
        <w:rPr>
          <w:rFonts w:cs="Times New Roman"/>
          <w:szCs w:val="28"/>
        </w:rPr>
        <w:t>amended by</w:t>
      </w:r>
      <w:r w:rsidR="000B071F">
        <w:rPr>
          <w:rFonts w:cs="Times New Roman"/>
          <w:szCs w:val="28"/>
        </w:rPr>
        <w:t xml:space="preserve"> the California Privacy Rights Act</w:t>
      </w:r>
      <w:r w:rsidR="000B071F" w:rsidRPr="00F105F5">
        <w:rPr>
          <w:rFonts w:cs="Times New Roman"/>
          <w:szCs w:val="28"/>
        </w:rPr>
        <w:t xml:space="preserve"> </w:t>
      </w:r>
      <w:r w:rsidR="00E201E6" w:rsidRPr="00F105F5">
        <w:rPr>
          <w:rFonts w:cs="Times New Roman"/>
          <w:szCs w:val="28"/>
        </w:rPr>
        <w:t>(</w:t>
      </w:r>
      <w:r w:rsidR="000B071F">
        <w:rPr>
          <w:rFonts w:cs="Times New Roman"/>
          <w:szCs w:val="28"/>
        </w:rPr>
        <w:t xml:space="preserve">collectively, </w:t>
      </w:r>
      <w:r w:rsidR="00E201E6" w:rsidRPr="00F105F5">
        <w:rPr>
          <w:rFonts w:cs="Times New Roman"/>
          <w:szCs w:val="28"/>
        </w:rPr>
        <w:t>“C</w:t>
      </w:r>
      <w:r w:rsidR="002466A1">
        <w:rPr>
          <w:rFonts w:cs="Times New Roman"/>
          <w:szCs w:val="28"/>
        </w:rPr>
        <w:t>C</w:t>
      </w:r>
      <w:r w:rsidR="00540A37">
        <w:rPr>
          <w:rFonts w:cs="Times New Roman"/>
          <w:szCs w:val="28"/>
        </w:rPr>
        <w:t>P</w:t>
      </w:r>
      <w:r w:rsidR="00E201E6" w:rsidRPr="00F105F5">
        <w:rPr>
          <w:rFonts w:cs="Times New Roman"/>
          <w:szCs w:val="28"/>
        </w:rPr>
        <w:t>A”)</w:t>
      </w:r>
      <w:r w:rsidR="000375EE" w:rsidRPr="00F105F5">
        <w:rPr>
          <w:rFonts w:cs="Times New Roman"/>
          <w:szCs w:val="28"/>
        </w:rPr>
        <w:t>—instruct</w:t>
      </w:r>
      <w:r w:rsidR="00E201E6" w:rsidRPr="00F105F5">
        <w:rPr>
          <w:rFonts w:cs="Times New Roman"/>
          <w:szCs w:val="28"/>
        </w:rPr>
        <w:t>s</w:t>
      </w:r>
      <w:r w:rsidR="000375EE" w:rsidRPr="00F105F5">
        <w:rPr>
          <w:rFonts w:cs="Times New Roman"/>
          <w:szCs w:val="28"/>
        </w:rPr>
        <w:t xml:space="preserve"> businesses to use</w:t>
      </w:r>
      <w:r w:rsidR="00E201E6" w:rsidRPr="00F105F5">
        <w:rPr>
          <w:rFonts w:cs="Times New Roman"/>
          <w:szCs w:val="28"/>
        </w:rPr>
        <w:t xml:space="preserve"> </w:t>
      </w:r>
      <w:r w:rsidR="000375EE" w:rsidRPr="00F105F5">
        <w:rPr>
          <w:rFonts w:cs="Times New Roman"/>
          <w:b/>
          <w:bCs/>
          <w:i/>
          <w:iCs/>
          <w:szCs w:val="28"/>
        </w:rPr>
        <w:t>opt-out</w:t>
      </w:r>
      <w:r w:rsidR="000375EE" w:rsidRPr="00F105F5">
        <w:rPr>
          <w:rFonts w:cs="Times New Roman"/>
          <w:szCs w:val="28"/>
        </w:rPr>
        <w:t xml:space="preserve"> practices </w:t>
      </w:r>
      <w:r w:rsidR="00E201E6" w:rsidRPr="00F105F5">
        <w:rPr>
          <w:rFonts w:cs="Times New Roman"/>
          <w:szCs w:val="28"/>
        </w:rPr>
        <w:t>for data collection</w:t>
      </w:r>
      <w:r w:rsidR="00E201E6" w:rsidRPr="00F105F5">
        <w:rPr>
          <w:szCs w:val="28"/>
        </w:rPr>
        <w:t xml:space="preserve"> </w:t>
      </w:r>
      <w:r w:rsidR="000375EE" w:rsidRPr="00F105F5">
        <w:rPr>
          <w:szCs w:val="28"/>
        </w:rPr>
        <w:t xml:space="preserve">that </w:t>
      </w:r>
      <w:r w:rsidR="000375EE" w:rsidRPr="00F105F5">
        <w:rPr>
          <w:rFonts w:cs="Times New Roman"/>
          <w:szCs w:val="28"/>
        </w:rPr>
        <w:t>plaintiffs now contend violate</w:t>
      </w:r>
      <w:r w:rsidR="00E201E6" w:rsidRPr="00F105F5">
        <w:rPr>
          <w:rFonts w:cs="Times New Roman"/>
          <w:szCs w:val="28"/>
        </w:rPr>
        <w:t xml:space="preserve"> </w:t>
      </w:r>
      <w:r w:rsidR="000375EE" w:rsidRPr="00F105F5">
        <w:rPr>
          <w:rFonts w:cs="Times New Roman"/>
          <w:szCs w:val="28"/>
        </w:rPr>
        <w:t xml:space="preserve">CIPA.  </w:t>
      </w:r>
    </w:p>
    <w:p w14:paraId="39091EE7" w14:textId="6064BDE8" w:rsidR="008A7529" w:rsidRPr="00F105F5" w:rsidRDefault="00386065" w:rsidP="00A54387">
      <w:pPr>
        <w:pStyle w:val="BodyDouble"/>
        <w:ind w:firstLine="0"/>
        <w:contextualSpacing/>
        <w:jc w:val="both"/>
        <w:rPr>
          <w:szCs w:val="28"/>
        </w:rPr>
      </w:pPr>
      <w:r w:rsidRPr="00F105F5">
        <w:rPr>
          <w:szCs w:val="28"/>
        </w:rPr>
        <w:tab/>
        <w:t xml:space="preserve">District Courts </w:t>
      </w:r>
      <w:r w:rsidR="008C15E5" w:rsidRPr="00F105F5">
        <w:rPr>
          <w:szCs w:val="28"/>
        </w:rPr>
        <w:t>across the country</w:t>
      </w:r>
      <w:r w:rsidR="00B36F11" w:rsidRPr="00F105F5">
        <w:rPr>
          <w:szCs w:val="28"/>
        </w:rPr>
        <w:t>, as well as</w:t>
      </w:r>
      <w:r w:rsidR="008C15E5" w:rsidRPr="00F105F5">
        <w:rPr>
          <w:szCs w:val="28"/>
        </w:rPr>
        <w:t xml:space="preserve"> California</w:t>
      </w:r>
      <w:r w:rsidRPr="00F105F5">
        <w:rPr>
          <w:szCs w:val="28"/>
        </w:rPr>
        <w:t xml:space="preserve"> state courts</w:t>
      </w:r>
      <w:r w:rsidR="00B36F11" w:rsidRPr="00F105F5">
        <w:rPr>
          <w:szCs w:val="28"/>
        </w:rPr>
        <w:t>,</w:t>
      </w:r>
      <w:r w:rsidRPr="00F105F5">
        <w:rPr>
          <w:szCs w:val="28"/>
        </w:rPr>
        <w:t xml:space="preserve"> have provided diverging instructions on what actions subject businesses and individuals to massive civil and criminal liability.  This uncertainty </w:t>
      </w:r>
      <w:r w:rsidR="008C15E5" w:rsidRPr="00F105F5">
        <w:rPr>
          <w:szCs w:val="28"/>
        </w:rPr>
        <w:t>demands clarification that only the Ninth Circuit can provide</w:t>
      </w:r>
      <w:r w:rsidRPr="00F105F5">
        <w:rPr>
          <w:szCs w:val="28"/>
        </w:rPr>
        <w:t>—either by providing its own understanding of CIPA or by certifying the question to</w:t>
      </w:r>
      <w:r w:rsidR="001C424A" w:rsidRPr="00F105F5">
        <w:rPr>
          <w:szCs w:val="28"/>
        </w:rPr>
        <w:t xml:space="preserve"> the</w:t>
      </w:r>
      <w:r w:rsidRPr="00F105F5">
        <w:rPr>
          <w:szCs w:val="28"/>
        </w:rPr>
        <w:t xml:space="preserve"> California Supreme Court.  This case represents </w:t>
      </w:r>
      <w:r w:rsidR="00B36F11" w:rsidRPr="00F105F5">
        <w:rPr>
          <w:szCs w:val="28"/>
        </w:rPr>
        <w:t>an opportunity</w:t>
      </w:r>
      <w:r w:rsidRPr="00F105F5">
        <w:rPr>
          <w:szCs w:val="28"/>
        </w:rPr>
        <w:t xml:space="preserve"> for the Ninth Circuit to provide </w:t>
      </w:r>
      <w:r w:rsidR="00C06BC2" w:rsidRPr="00F105F5">
        <w:rPr>
          <w:szCs w:val="28"/>
        </w:rPr>
        <w:t>the</w:t>
      </w:r>
      <w:r w:rsidRPr="00F105F5">
        <w:rPr>
          <w:szCs w:val="28"/>
        </w:rPr>
        <w:t xml:space="preserve"> guidance</w:t>
      </w:r>
      <w:r w:rsidR="00986E51" w:rsidRPr="00F105F5">
        <w:rPr>
          <w:szCs w:val="28"/>
        </w:rPr>
        <w:t xml:space="preserve"> </w:t>
      </w:r>
      <w:r w:rsidR="00C06BC2" w:rsidRPr="00F105F5">
        <w:rPr>
          <w:szCs w:val="28"/>
        </w:rPr>
        <w:t>that</w:t>
      </w:r>
      <w:r w:rsidR="00986E51" w:rsidRPr="00F105F5">
        <w:rPr>
          <w:szCs w:val="28"/>
        </w:rPr>
        <w:t xml:space="preserve"> N/MA’s members</w:t>
      </w:r>
      <w:r w:rsidR="00B36F11" w:rsidRPr="00F105F5">
        <w:rPr>
          <w:szCs w:val="28"/>
        </w:rPr>
        <w:t xml:space="preserve"> and countless other businesses operating in California</w:t>
      </w:r>
      <w:r w:rsidR="00C06BC2" w:rsidRPr="00F105F5">
        <w:rPr>
          <w:szCs w:val="28"/>
        </w:rPr>
        <w:t xml:space="preserve"> need</w:t>
      </w:r>
      <w:r w:rsidR="00986E51" w:rsidRPr="00F105F5">
        <w:rPr>
          <w:szCs w:val="28"/>
        </w:rPr>
        <w:t>.  The Court should accordingly grant Mashable’s request to certify the appeal of the denial of its motion to dismiss under 28 U.S.C. § 1292(b).</w:t>
      </w:r>
    </w:p>
    <w:p w14:paraId="18947135" w14:textId="04F76C9A" w:rsidR="00376530" w:rsidRPr="00F105F5" w:rsidRDefault="00376530" w:rsidP="00A54387">
      <w:pPr>
        <w:pStyle w:val="BodyDouble"/>
        <w:ind w:firstLine="0"/>
        <w:contextualSpacing/>
        <w:jc w:val="center"/>
        <w:rPr>
          <w:b/>
          <w:szCs w:val="28"/>
          <w:u w:val="single"/>
        </w:rPr>
      </w:pPr>
      <w:r w:rsidRPr="00F105F5">
        <w:rPr>
          <w:b/>
          <w:szCs w:val="28"/>
          <w:u w:val="single"/>
        </w:rPr>
        <w:t>ARGUMENT</w:t>
      </w:r>
    </w:p>
    <w:p w14:paraId="48F8FE60" w14:textId="0B02305D" w:rsidR="008A7529" w:rsidRPr="00F105F5" w:rsidRDefault="008A7529" w:rsidP="008A7529">
      <w:pPr>
        <w:pStyle w:val="USPleadingL1"/>
        <w:spacing w:after="0" w:line="480" w:lineRule="exact"/>
        <w:contextualSpacing/>
        <w:rPr>
          <w:szCs w:val="28"/>
        </w:rPr>
      </w:pPr>
      <w:r w:rsidRPr="00F105F5">
        <w:rPr>
          <w:szCs w:val="28"/>
        </w:rPr>
        <w:t xml:space="preserve">The Wave of CIPA Lawsuits Represent an Unsustainable Threat for Media Organizations </w:t>
      </w:r>
    </w:p>
    <w:p w14:paraId="134388A3" w14:textId="75C6FB42" w:rsidR="008A7529" w:rsidRPr="00F105F5" w:rsidRDefault="00E201E6" w:rsidP="008A7529">
      <w:pPr>
        <w:pStyle w:val="BodyDouble"/>
        <w:contextualSpacing/>
        <w:jc w:val="both"/>
        <w:rPr>
          <w:szCs w:val="28"/>
        </w:rPr>
      </w:pPr>
      <w:r w:rsidRPr="00F105F5">
        <w:rPr>
          <w:rFonts w:cs="Times New Roman"/>
          <w:szCs w:val="28"/>
        </w:rPr>
        <w:t>Businesses, along with California state and federal courts, are facing a</w:t>
      </w:r>
      <w:r w:rsidR="008724DD" w:rsidRPr="00F105F5">
        <w:rPr>
          <w:rFonts w:cs="Times New Roman"/>
          <w:szCs w:val="28"/>
        </w:rPr>
        <w:t xml:space="preserve"> flood of lawsuits invoking CIPA.  </w:t>
      </w:r>
      <w:r w:rsidR="008A7529" w:rsidRPr="00F105F5">
        <w:rPr>
          <w:szCs w:val="28"/>
        </w:rPr>
        <w:t>According to one tracker, between April 1, 2022 and November 2, 2025, there were 2,590 “wiretapping” cases brought in California.</w:t>
      </w:r>
      <w:r w:rsidR="008A7529" w:rsidRPr="00F105F5">
        <w:rPr>
          <w:rStyle w:val="FootnoteReference"/>
          <w:szCs w:val="28"/>
        </w:rPr>
        <w:footnoteReference w:id="1"/>
      </w:r>
      <w:r w:rsidR="008A7529" w:rsidRPr="00F105F5">
        <w:rPr>
          <w:szCs w:val="28"/>
        </w:rPr>
        <w:t xml:space="preserve">  A June article noted that over 1,500 businesses have faced CIPA claims related to advertising technology since the beginning of 2024.</w:t>
      </w:r>
      <w:r w:rsidR="008A7529" w:rsidRPr="00F105F5">
        <w:rPr>
          <w:rStyle w:val="FootnoteReference"/>
          <w:szCs w:val="28"/>
        </w:rPr>
        <w:footnoteReference w:id="2"/>
      </w:r>
      <w:r w:rsidR="008A7529" w:rsidRPr="00F105F5">
        <w:rPr>
          <w:szCs w:val="28"/>
        </w:rPr>
        <w:t xml:space="preserve">  This is just the tip of the iceberg.  For every suit actually filed there are others that settled before the case was brought to court.  Media companies across the country have not been exempted from the tidal wave of CIPA suits.  </w:t>
      </w:r>
      <w:r w:rsidR="008A7529" w:rsidRPr="00F105F5">
        <w:rPr>
          <w:i/>
          <w:szCs w:val="28"/>
        </w:rPr>
        <w:t>See, e.g.</w:t>
      </w:r>
      <w:r w:rsidR="008A7529" w:rsidRPr="00F105F5">
        <w:rPr>
          <w:szCs w:val="28"/>
        </w:rPr>
        <w:t xml:space="preserve">, </w:t>
      </w:r>
      <w:r w:rsidR="008A7529" w:rsidRPr="00F105F5">
        <w:rPr>
          <w:i/>
          <w:szCs w:val="28"/>
        </w:rPr>
        <w:t>Khamooshi v. Politico LLC</w:t>
      </w:r>
      <w:r w:rsidR="008A7529" w:rsidRPr="00F105F5">
        <w:rPr>
          <w:szCs w:val="28"/>
        </w:rPr>
        <w:t xml:space="preserve">, 3:24-cv-07836 </w:t>
      </w:r>
      <w:r w:rsidR="008A7529" w:rsidRPr="00F105F5">
        <w:rPr>
          <w:szCs w:val="28"/>
        </w:rPr>
        <w:lastRenderedPageBreak/>
        <w:t xml:space="preserve">(N.D. Cal.); </w:t>
      </w:r>
      <w:r w:rsidR="008A7529" w:rsidRPr="00F105F5">
        <w:rPr>
          <w:i/>
          <w:szCs w:val="28"/>
        </w:rPr>
        <w:t>Xu v. Reuters News &amp; Media Inc.</w:t>
      </w:r>
      <w:r w:rsidR="008A7529" w:rsidRPr="00F105F5">
        <w:rPr>
          <w:szCs w:val="28"/>
        </w:rPr>
        <w:t xml:space="preserve">, 1:24-cv-02466 (S.D.N.Y.); </w:t>
      </w:r>
      <w:r w:rsidR="008A7529" w:rsidRPr="00F105F5">
        <w:rPr>
          <w:i/>
          <w:szCs w:val="28"/>
        </w:rPr>
        <w:t>Lesh v. CNN, Inc.</w:t>
      </w:r>
      <w:r w:rsidR="008A7529" w:rsidRPr="00F105F5">
        <w:rPr>
          <w:szCs w:val="28"/>
        </w:rPr>
        <w:t xml:space="preserve">, 1:24-cv-03132 (S.D.N.Y.); </w:t>
      </w:r>
      <w:r w:rsidR="008A7529" w:rsidRPr="00F105F5">
        <w:rPr>
          <w:i/>
          <w:szCs w:val="28"/>
        </w:rPr>
        <w:t>Gabrielli v. Insider, Inc.</w:t>
      </w:r>
      <w:r w:rsidR="008A7529" w:rsidRPr="00F105F5">
        <w:rPr>
          <w:szCs w:val="28"/>
        </w:rPr>
        <w:t xml:space="preserve">, 1:24-cv-01566 (S.D.N.Y.).  </w:t>
      </w:r>
    </w:p>
    <w:p w14:paraId="3A542415" w14:textId="24AFDD80" w:rsidR="008A7529" w:rsidRPr="00F105F5" w:rsidRDefault="008A7529" w:rsidP="008A7529">
      <w:pPr>
        <w:pStyle w:val="BodyDouble"/>
        <w:contextualSpacing/>
        <w:jc w:val="both"/>
        <w:rPr>
          <w:i/>
          <w:szCs w:val="28"/>
        </w:rPr>
      </w:pPr>
      <w:r w:rsidRPr="00F105F5">
        <w:rPr>
          <w:rFonts w:cs="Times New Roman"/>
          <w:szCs w:val="28"/>
        </w:rPr>
        <w:t xml:space="preserve">For many defendants, but particularly news media organizations, CIPA litigation represents an “existential threat.”  </w:t>
      </w:r>
      <w:r w:rsidRPr="00F105F5">
        <w:rPr>
          <w:i/>
          <w:szCs w:val="28"/>
        </w:rPr>
        <w:t xml:space="preserve">See </w:t>
      </w:r>
      <w:r w:rsidRPr="00F105F5">
        <w:rPr>
          <w:szCs w:val="28"/>
        </w:rPr>
        <w:t>Testimony of Chris Argentieri, Senate Public Safety Committee Hearing, April 29, 2025.</w:t>
      </w:r>
      <w:r w:rsidRPr="00F105F5">
        <w:rPr>
          <w:rStyle w:val="FootnoteReference"/>
          <w:szCs w:val="28"/>
        </w:rPr>
        <w:footnoteReference w:id="3"/>
      </w:r>
      <w:r w:rsidRPr="00F105F5">
        <w:rPr>
          <w:szCs w:val="28"/>
        </w:rPr>
        <w:t xml:space="preserve">  News media companies are having to rapidly adapt to a changing media ecosystem, while continuing to shoulder the burdens associated with producing original journalism in the face of various business and legal challenges</w:t>
      </w:r>
      <w:r w:rsidR="008724DD" w:rsidRPr="00F105F5">
        <w:rPr>
          <w:rFonts w:cs="Times New Roman"/>
          <w:szCs w:val="28"/>
        </w:rPr>
        <w:t>.</w:t>
      </w:r>
      <w:r w:rsidRPr="00F105F5">
        <w:rPr>
          <w:rFonts w:cs="Times New Roman"/>
          <w:szCs w:val="28"/>
        </w:rPr>
        <w:t xml:space="preserve"> </w:t>
      </w:r>
      <w:r w:rsidR="008724DD" w:rsidRPr="00F105F5">
        <w:rPr>
          <w:rFonts w:cs="Times New Roman"/>
          <w:szCs w:val="28"/>
        </w:rPr>
        <w:t>M</w:t>
      </w:r>
      <w:r w:rsidRPr="00F105F5">
        <w:rPr>
          <w:rFonts w:cs="Times New Roman"/>
          <w:szCs w:val="28"/>
        </w:rPr>
        <w:t>any smaller publishers have shuttered as a result.</w:t>
      </w:r>
      <w:r w:rsidRPr="00F105F5">
        <w:rPr>
          <w:rStyle w:val="FootnoteReference"/>
          <w:rFonts w:cs="Times New Roman"/>
          <w:szCs w:val="28"/>
        </w:rPr>
        <w:footnoteReference w:id="4"/>
      </w:r>
      <w:r w:rsidRPr="00F105F5">
        <w:rPr>
          <w:rFonts w:cs="Times New Roman"/>
          <w:szCs w:val="28"/>
        </w:rPr>
        <w:t xml:space="preserve">  Now, even where a publisher faithfully complies with the CCP</w:t>
      </w:r>
      <w:r w:rsidR="008724DD" w:rsidRPr="00F105F5">
        <w:rPr>
          <w:rFonts w:cs="Times New Roman"/>
          <w:szCs w:val="28"/>
        </w:rPr>
        <w:t>A</w:t>
      </w:r>
      <w:r w:rsidR="00EF47D1">
        <w:rPr>
          <w:rFonts w:cs="Times New Roman"/>
          <w:szCs w:val="28"/>
        </w:rPr>
        <w:t xml:space="preserve"> </w:t>
      </w:r>
      <w:r w:rsidRPr="00F105F5">
        <w:rPr>
          <w:rFonts w:cs="Times New Roman"/>
          <w:szCs w:val="28"/>
        </w:rPr>
        <w:t>and invests (at great cost) in implementing the opt-out consent mechanisms</w:t>
      </w:r>
      <w:r w:rsidR="007F7DA7">
        <w:rPr>
          <w:rFonts w:cs="Times New Roman"/>
          <w:szCs w:val="28"/>
        </w:rPr>
        <w:t xml:space="preserve"> and compliance</w:t>
      </w:r>
      <w:r w:rsidRPr="00F105F5">
        <w:rPr>
          <w:rFonts w:cs="Times New Roman"/>
          <w:szCs w:val="28"/>
        </w:rPr>
        <w:t xml:space="preserve"> </w:t>
      </w:r>
      <w:r w:rsidR="007F7DA7">
        <w:rPr>
          <w:rFonts w:cs="Times New Roman"/>
          <w:szCs w:val="28"/>
        </w:rPr>
        <w:t>the law</w:t>
      </w:r>
      <w:r w:rsidRPr="00F105F5">
        <w:rPr>
          <w:rFonts w:cs="Times New Roman"/>
          <w:szCs w:val="28"/>
        </w:rPr>
        <w:t xml:space="preserve"> requires, the publisher still faces legal costs and</w:t>
      </w:r>
      <w:r w:rsidR="005D747E" w:rsidRPr="00F105F5">
        <w:rPr>
          <w:rFonts w:cs="Times New Roman"/>
          <w:szCs w:val="28"/>
        </w:rPr>
        <w:t xml:space="preserve"> the risk of</w:t>
      </w:r>
      <w:r w:rsidRPr="00F105F5">
        <w:rPr>
          <w:rFonts w:cs="Times New Roman"/>
          <w:szCs w:val="28"/>
        </w:rPr>
        <w:t xml:space="preserve"> exorbitant liability under </w:t>
      </w:r>
      <w:r w:rsidR="00AE1C9E">
        <w:rPr>
          <w:rFonts w:cs="Times New Roman"/>
          <w:szCs w:val="28"/>
        </w:rPr>
        <w:t>CIPA</w:t>
      </w:r>
      <w:r w:rsidRPr="00F105F5">
        <w:rPr>
          <w:rFonts w:cs="Times New Roman"/>
          <w:szCs w:val="28"/>
        </w:rPr>
        <w:t xml:space="preserve">. </w:t>
      </w:r>
      <w:r w:rsidR="00C9002C" w:rsidRPr="00F105F5">
        <w:rPr>
          <w:szCs w:val="28"/>
        </w:rPr>
        <w:t xml:space="preserve"> </w:t>
      </w:r>
      <w:r w:rsidRPr="00F105F5">
        <w:rPr>
          <w:i/>
          <w:szCs w:val="28"/>
        </w:rPr>
        <w:t>See id.</w:t>
      </w:r>
      <w:r w:rsidR="007D6AC6" w:rsidRPr="00F105F5">
        <w:rPr>
          <w:szCs w:val="28"/>
        </w:rPr>
        <w:t xml:space="preserve">  </w:t>
      </w:r>
      <w:r w:rsidRPr="00F105F5">
        <w:rPr>
          <w:szCs w:val="28"/>
        </w:rPr>
        <w:t xml:space="preserve">As Mr. </w:t>
      </w:r>
      <w:r w:rsidRPr="00F105F5">
        <w:rPr>
          <w:rFonts w:cs="Times New Roman"/>
          <w:szCs w:val="28"/>
        </w:rPr>
        <w:t xml:space="preserve">Argentieri explained during his testimony before the </w:t>
      </w:r>
      <w:r w:rsidR="00C9002C" w:rsidRPr="00F105F5">
        <w:rPr>
          <w:rFonts w:cs="Times New Roman"/>
          <w:szCs w:val="28"/>
        </w:rPr>
        <w:t>California</w:t>
      </w:r>
      <w:r w:rsidRPr="00F105F5">
        <w:rPr>
          <w:szCs w:val="28"/>
        </w:rPr>
        <w:t xml:space="preserve"> Senate, for smaller websites, even the cost to defend against these suits can be “catastrophic.”  </w:t>
      </w:r>
      <w:r w:rsidRPr="00F105F5">
        <w:rPr>
          <w:i/>
          <w:szCs w:val="28"/>
        </w:rPr>
        <w:t xml:space="preserve">Id.  </w:t>
      </w:r>
    </w:p>
    <w:p w14:paraId="533C837C" w14:textId="44287E92" w:rsidR="004D63CE" w:rsidRPr="00F105F5" w:rsidRDefault="00986E51" w:rsidP="00A54387">
      <w:pPr>
        <w:pStyle w:val="USPleadingL1"/>
        <w:spacing w:after="0" w:line="480" w:lineRule="exact"/>
        <w:contextualSpacing/>
        <w:rPr>
          <w:szCs w:val="28"/>
        </w:rPr>
      </w:pPr>
      <w:r w:rsidRPr="00F105F5">
        <w:rPr>
          <w:szCs w:val="28"/>
        </w:rPr>
        <w:t xml:space="preserve">IP Address Tracking is </w:t>
      </w:r>
      <w:r w:rsidR="007E051E" w:rsidRPr="00F105F5">
        <w:rPr>
          <w:szCs w:val="28"/>
        </w:rPr>
        <w:t>Necessary</w:t>
      </w:r>
      <w:r w:rsidR="000518CC" w:rsidRPr="00F105F5">
        <w:rPr>
          <w:szCs w:val="28"/>
        </w:rPr>
        <w:t>,</w:t>
      </w:r>
      <w:r w:rsidR="007E051E" w:rsidRPr="00F105F5">
        <w:rPr>
          <w:szCs w:val="28"/>
        </w:rPr>
        <w:t xml:space="preserve"> Commonplace</w:t>
      </w:r>
      <w:r w:rsidR="000518CC" w:rsidRPr="00F105F5">
        <w:rPr>
          <w:szCs w:val="28"/>
        </w:rPr>
        <w:t>, and Outside CIPA</w:t>
      </w:r>
    </w:p>
    <w:p w14:paraId="68A20C45" w14:textId="09C76EF1" w:rsidR="00F7138D" w:rsidRPr="00F105F5" w:rsidRDefault="00921C15" w:rsidP="00A54387">
      <w:pPr>
        <w:pStyle w:val="BodyDouble"/>
        <w:contextualSpacing/>
        <w:jc w:val="both"/>
        <w:rPr>
          <w:szCs w:val="28"/>
        </w:rPr>
      </w:pPr>
      <w:r w:rsidRPr="00F105F5">
        <w:rPr>
          <w:szCs w:val="28"/>
        </w:rPr>
        <w:t xml:space="preserve">The overbroad reading of CIPA promoted by </w:t>
      </w:r>
      <w:r w:rsidR="0000488E" w:rsidRPr="00F105F5">
        <w:rPr>
          <w:szCs w:val="28"/>
        </w:rPr>
        <w:t>plaintiffs</w:t>
      </w:r>
      <w:r w:rsidRPr="00F105F5">
        <w:rPr>
          <w:szCs w:val="28"/>
        </w:rPr>
        <w:t xml:space="preserve"> directly implicates </w:t>
      </w:r>
      <w:r w:rsidR="0000488E" w:rsidRPr="00F105F5">
        <w:rPr>
          <w:szCs w:val="28"/>
        </w:rPr>
        <w:t xml:space="preserve">innocuous and, in many cases, essential internet functions.  </w:t>
      </w:r>
      <w:r w:rsidR="00C9002C" w:rsidRPr="00F105F5">
        <w:rPr>
          <w:rFonts w:cs="Times New Roman"/>
          <w:szCs w:val="28"/>
        </w:rPr>
        <w:t>In this</w:t>
      </w:r>
      <w:r w:rsidR="00C9002C" w:rsidRPr="00F105F5">
        <w:rPr>
          <w:szCs w:val="28"/>
        </w:rPr>
        <w:t xml:space="preserve"> case</w:t>
      </w:r>
      <w:r w:rsidR="00C9002C" w:rsidRPr="00F105F5">
        <w:rPr>
          <w:rFonts w:cs="Times New Roman"/>
          <w:szCs w:val="28"/>
        </w:rPr>
        <w:t>, for example, plaintiffs</w:t>
      </w:r>
      <w:r w:rsidR="00B40BC4" w:rsidRPr="00F105F5">
        <w:rPr>
          <w:rFonts w:cs="Times New Roman"/>
          <w:szCs w:val="28"/>
        </w:rPr>
        <w:t xml:space="preserve"> </w:t>
      </w:r>
      <w:r w:rsidR="00C9002C" w:rsidRPr="00F105F5">
        <w:rPr>
          <w:rFonts w:cs="Times New Roman"/>
          <w:szCs w:val="28"/>
        </w:rPr>
        <w:t>claim that</w:t>
      </w:r>
      <w:r w:rsidR="00B40BC4" w:rsidRPr="00F105F5">
        <w:rPr>
          <w:szCs w:val="28"/>
        </w:rPr>
        <w:t xml:space="preserve"> recording incoming IP addresses </w:t>
      </w:r>
      <w:r w:rsidR="00B45C20" w:rsidRPr="00F105F5">
        <w:rPr>
          <w:szCs w:val="28"/>
        </w:rPr>
        <w:t xml:space="preserve">is </w:t>
      </w:r>
      <w:r w:rsidR="00315026" w:rsidRPr="00F105F5">
        <w:rPr>
          <w:szCs w:val="28"/>
        </w:rPr>
        <w:t xml:space="preserve">prohibited </w:t>
      </w:r>
      <w:r w:rsidR="00C9002C" w:rsidRPr="00F105F5">
        <w:rPr>
          <w:rFonts w:cs="Times New Roman"/>
          <w:szCs w:val="28"/>
        </w:rPr>
        <w:t>by</w:t>
      </w:r>
      <w:r w:rsidR="00315026" w:rsidRPr="00F105F5">
        <w:rPr>
          <w:szCs w:val="28"/>
        </w:rPr>
        <w:t xml:space="preserve"> CIPA</w:t>
      </w:r>
      <w:r w:rsidR="001A2668" w:rsidRPr="00F105F5">
        <w:rPr>
          <w:szCs w:val="28"/>
        </w:rPr>
        <w:t>.</w:t>
      </w:r>
    </w:p>
    <w:p w14:paraId="5AD29F39" w14:textId="5E063381" w:rsidR="00986E51" w:rsidRPr="00F105F5" w:rsidRDefault="00C06BC2" w:rsidP="00A54387">
      <w:pPr>
        <w:pStyle w:val="BodyDouble"/>
        <w:contextualSpacing/>
        <w:jc w:val="both"/>
        <w:rPr>
          <w:i/>
          <w:szCs w:val="28"/>
        </w:rPr>
      </w:pPr>
      <w:r w:rsidRPr="00F105F5">
        <w:rPr>
          <w:szCs w:val="28"/>
        </w:rPr>
        <w:t>A</w:t>
      </w:r>
      <w:r w:rsidR="00E72B09" w:rsidRPr="00F105F5">
        <w:rPr>
          <w:szCs w:val="28"/>
        </w:rPr>
        <w:t xml:space="preserve">n </w:t>
      </w:r>
      <w:r w:rsidRPr="00F105F5">
        <w:rPr>
          <w:szCs w:val="28"/>
        </w:rPr>
        <w:t xml:space="preserve">IP address </w:t>
      </w:r>
      <w:r w:rsidR="00C22281" w:rsidRPr="00F105F5">
        <w:rPr>
          <w:szCs w:val="28"/>
        </w:rPr>
        <w:t xml:space="preserve">is a number assigned to </w:t>
      </w:r>
      <w:r w:rsidR="00ED754A" w:rsidRPr="00F105F5">
        <w:rPr>
          <w:szCs w:val="28"/>
        </w:rPr>
        <w:t>a</w:t>
      </w:r>
      <w:r w:rsidR="00C22281" w:rsidRPr="00F105F5">
        <w:rPr>
          <w:szCs w:val="28"/>
        </w:rPr>
        <w:t xml:space="preserve"> device</w:t>
      </w:r>
      <w:r w:rsidR="00ED754A" w:rsidRPr="00F105F5">
        <w:rPr>
          <w:szCs w:val="28"/>
        </w:rPr>
        <w:t xml:space="preserve"> (often an internet router) to allow</w:t>
      </w:r>
      <w:r w:rsidR="00C22281" w:rsidRPr="00F105F5">
        <w:rPr>
          <w:szCs w:val="28"/>
        </w:rPr>
        <w:t xml:space="preserve"> connect</w:t>
      </w:r>
      <w:r w:rsidR="00ED754A" w:rsidRPr="00F105F5">
        <w:rPr>
          <w:szCs w:val="28"/>
        </w:rPr>
        <w:t>ion</w:t>
      </w:r>
      <w:r w:rsidR="00C22281" w:rsidRPr="00F105F5">
        <w:rPr>
          <w:szCs w:val="28"/>
        </w:rPr>
        <w:t xml:space="preserve"> to the internet.  </w:t>
      </w:r>
      <w:r w:rsidR="000A28DB" w:rsidRPr="00F105F5">
        <w:rPr>
          <w:szCs w:val="28"/>
        </w:rPr>
        <w:t xml:space="preserve">Dkt. 30 ¶ 34.  </w:t>
      </w:r>
      <w:r w:rsidR="00C22281" w:rsidRPr="00F105F5">
        <w:rPr>
          <w:i/>
          <w:szCs w:val="28"/>
        </w:rPr>
        <w:t>United States v. Vosburgh</w:t>
      </w:r>
      <w:r w:rsidR="00C22281" w:rsidRPr="00F105F5">
        <w:rPr>
          <w:szCs w:val="28"/>
        </w:rPr>
        <w:t>, 602 F.3d 512, 517 n.3 (3d Cir. 2010).</w:t>
      </w:r>
      <w:r w:rsidR="00C22281" w:rsidRPr="00F105F5">
        <w:rPr>
          <w:i/>
          <w:szCs w:val="28"/>
        </w:rPr>
        <w:t xml:space="preserve"> </w:t>
      </w:r>
      <w:r w:rsidR="00D1692E" w:rsidRPr="00F105F5">
        <w:rPr>
          <w:i/>
          <w:szCs w:val="28"/>
        </w:rPr>
        <w:t xml:space="preserve"> </w:t>
      </w:r>
      <w:r w:rsidR="00C22281" w:rsidRPr="00F105F5">
        <w:rPr>
          <w:szCs w:val="28"/>
        </w:rPr>
        <w:t xml:space="preserve">“When internet users visit a website, their devices automatically send their IP addresses to the website’s server as part of the </w:t>
      </w:r>
      <w:r w:rsidR="00C22281" w:rsidRPr="00F105F5">
        <w:rPr>
          <w:szCs w:val="28"/>
        </w:rPr>
        <w:lastRenderedPageBreak/>
        <w:t xml:space="preserve">communication process.”  </w:t>
      </w:r>
      <w:r w:rsidR="00C22281" w:rsidRPr="00F105F5">
        <w:rPr>
          <w:i/>
          <w:szCs w:val="28"/>
        </w:rPr>
        <w:t>Khamooshi v. Politico LLC</w:t>
      </w:r>
      <w:r w:rsidR="00C22281" w:rsidRPr="00F105F5">
        <w:rPr>
          <w:szCs w:val="28"/>
        </w:rPr>
        <w:t>, 786 F. Supp. 3d 1174, 1179 (N.D. Cal. 2025).</w:t>
      </w:r>
      <w:r w:rsidR="00ED754A" w:rsidRPr="00F105F5">
        <w:rPr>
          <w:szCs w:val="28"/>
        </w:rPr>
        <w:t xml:space="preserve"> </w:t>
      </w:r>
      <w:r w:rsidR="000A28DB" w:rsidRPr="00F105F5">
        <w:rPr>
          <w:szCs w:val="28"/>
        </w:rPr>
        <w:t xml:space="preserve"> </w:t>
      </w:r>
      <w:r w:rsidR="00C22281" w:rsidRPr="00F105F5">
        <w:rPr>
          <w:szCs w:val="28"/>
        </w:rPr>
        <w:t xml:space="preserve">Given this, </w:t>
      </w:r>
      <w:r w:rsidR="006358A7">
        <w:rPr>
          <w:szCs w:val="28"/>
        </w:rPr>
        <w:t xml:space="preserve">IP addresses </w:t>
      </w:r>
      <w:r w:rsidR="0067402A" w:rsidRPr="00F105F5">
        <w:rPr>
          <w:szCs w:val="28"/>
        </w:rPr>
        <w:t>“are broadcast far and wide in the course of normal internet use</w:t>
      </w:r>
      <w:r w:rsidR="001A2668" w:rsidRPr="00F105F5">
        <w:rPr>
          <w:szCs w:val="28"/>
        </w:rPr>
        <w:t>,</w:t>
      </w:r>
      <w:r w:rsidR="0067402A" w:rsidRPr="00F105F5">
        <w:rPr>
          <w:szCs w:val="28"/>
        </w:rPr>
        <w:t xml:space="preserve">” </w:t>
      </w:r>
      <w:r w:rsidR="0067402A" w:rsidRPr="00F105F5">
        <w:rPr>
          <w:i/>
          <w:szCs w:val="28"/>
        </w:rPr>
        <w:t>United States v. Caira</w:t>
      </w:r>
      <w:r w:rsidR="0067402A" w:rsidRPr="00F105F5">
        <w:rPr>
          <w:szCs w:val="28"/>
        </w:rPr>
        <w:t>, 833 F.3d 803, 806 (7th Cir. 2016)</w:t>
      </w:r>
      <w:r w:rsidR="001A2668" w:rsidRPr="00F105F5">
        <w:rPr>
          <w:szCs w:val="28"/>
        </w:rPr>
        <w:t>,</w:t>
      </w:r>
      <w:r w:rsidR="000A28DB" w:rsidRPr="00F105F5">
        <w:rPr>
          <w:szCs w:val="28"/>
        </w:rPr>
        <w:t xml:space="preserve">  </w:t>
      </w:r>
      <w:r w:rsidR="001A2668" w:rsidRPr="00F105F5">
        <w:rPr>
          <w:szCs w:val="28"/>
        </w:rPr>
        <w:t xml:space="preserve">and “it is normal for websites to track the IP addresses of their visitors,” </w:t>
      </w:r>
      <w:r w:rsidR="001A2668" w:rsidRPr="00F105F5">
        <w:rPr>
          <w:i/>
          <w:szCs w:val="28"/>
        </w:rPr>
        <w:t>Aviles</w:t>
      </w:r>
      <w:r w:rsidR="001A2668" w:rsidRPr="00F105F5">
        <w:rPr>
          <w:szCs w:val="28"/>
        </w:rPr>
        <w:t xml:space="preserve">, 2025 </w:t>
      </w:r>
      <w:r w:rsidR="00B036DA" w:rsidRPr="00F105F5">
        <w:rPr>
          <w:szCs w:val="28"/>
        </w:rPr>
        <w:t>WL</w:t>
      </w:r>
      <w:r w:rsidR="001A2668" w:rsidRPr="00F105F5">
        <w:rPr>
          <w:szCs w:val="28"/>
        </w:rPr>
        <w:t xml:space="preserve"> </w:t>
      </w:r>
      <w:r w:rsidR="00B036DA" w:rsidRPr="00F105F5">
        <w:rPr>
          <w:szCs w:val="28"/>
        </w:rPr>
        <w:t>487196</w:t>
      </w:r>
      <w:r w:rsidR="001A2668" w:rsidRPr="00F105F5">
        <w:rPr>
          <w:szCs w:val="28"/>
        </w:rPr>
        <w:t>, at *</w:t>
      </w:r>
      <w:r w:rsidR="00B036DA" w:rsidRPr="00F105F5">
        <w:rPr>
          <w:szCs w:val="28"/>
        </w:rPr>
        <w:t>3</w:t>
      </w:r>
      <w:r w:rsidR="001A2668" w:rsidRPr="00F105F5">
        <w:rPr>
          <w:szCs w:val="28"/>
        </w:rPr>
        <w:t>.</w:t>
      </w:r>
      <w:r w:rsidR="005F52A9" w:rsidRPr="00F105F5">
        <w:rPr>
          <w:szCs w:val="28"/>
        </w:rPr>
        <w:t xml:space="preserve">  PACER, for example, collect</w:t>
      </w:r>
      <w:r w:rsidR="004D2507" w:rsidRPr="00F105F5">
        <w:rPr>
          <w:szCs w:val="28"/>
        </w:rPr>
        <w:t>s</w:t>
      </w:r>
      <w:r w:rsidR="005F52A9" w:rsidRPr="00F105F5">
        <w:rPr>
          <w:szCs w:val="28"/>
        </w:rPr>
        <w:t xml:space="preserve"> and stores “[t]he IP address from which you accessed the website.”</w:t>
      </w:r>
      <w:r w:rsidR="005F52A9" w:rsidRPr="00F105F5">
        <w:rPr>
          <w:rStyle w:val="FootnoteReference"/>
          <w:szCs w:val="28"/>
        </w:rPr>
        <w:footnoteReference w:id="5"/>
      </w:r>
      <w:r w:rsidR="005F52A9" w:rsidRPr="00F105F5">
        <w:rPr>
          <w:szCs w:val="28"/>
        </w:rPr>
        <w:t xml:space="preserve">  As do the websites of the California Governor,</w:t>
      </w:r>
      <w:r w:rsidR="005F52A9" w:rsidRPr="00F105F5">
        <w:rPr>
          <w:rStyle w:val="FootnoteReference"/>
          <w:szCs w:val="28"/>
        </w:rPr>
        <w:footnoteReference w:id="6"/>
      </w:r>
      <w:r w:rsidR="005F52A9" w:rsidRPr="00F105F5">
        <w:rPr>
          <w:szCs w:val="28"/>
        </w:rPr>
        <w:t xml:space="preserve"> Legislature,</w:t>
      </w:r>
      <w:r w:rsidR="005F52A9" w:rsidRPr="00F105F5">
        <w:rPr>
          <w:rStyle w:val="FootnoteReference"/>
          <w:szCs w:val="28"/>
        </w:rPr>
        <w:footnoteReference w:id="7"/>
      </w:r>
      <w:r w:rsidR="005F52A9" w:rsidRPr="00F105F5">
        <w:rPr>
          <w:szCs w:val="28"/>
        </w:rPr>
        <w:t xml:space="preserve"> and Judiciary.</w:t>
      </w:r>
      <w:r w:rsidR="005F52A9" w:rsidRPr="00F105F5">
        <w:rPr>
          <w:rStyle w:val="FootnoteReference"/>
          <w:szCs w:val="28"/>
        </w:rPr>
        <w:footnoteReference w:id="8"/>
      </w:r>
    </w:p>
    <w:p w14:paraId="4A832C50" w14:textId="6CAC0793" w:rsidR="00184AA0" w:rsidRPr="00F105F5" w:rsidRDefault="00033E4B" w:rsidP="00184AA0">
      <w:pPr>
        <w:pStyle w:val="BodyDouble"/>
        <w:contextualSpacing/>
        <w:jc w:val="both"/>
        <w:rPr>
          <w:szCs w:val="28"/>
        </w:rPr>
      </w:pPr>
      <w:r w:rsidRPr="00F105F5">
        <w:rPr>
          <w:szCs w:val="28"/>
        </w:rPr>
        <w:t>Beyond advertising</w:t>
      </w:r>
      <w:r w:rsidR="004451F9" w:rsidRPr="00F105F5">
        <w:rPr>
          <w:szCs w:val="28"/>
        </w:rPr>
        <w:t>—</w:t>
      </w:r>
      <w:r w:rsidRPr="00F105F5">
        <w:rPr>
          <w:szCs w:val="28"/>
        </w:rPr>
        <w:t xml:space="preserve">a </w:t>
      </w:r>
      <w:r w:rsidR="004451F9" w:rsidRPr="00F105F5">
        <w:rPr>
          <w:szCs w:val="28"/>
        </w:rPr>
        <w:t xml:space="preserve">source of revenue </w:t>
      </w:r>
      <w:r w:rsidR="00315026" w:rsidRPr="00F105F5">
        <w:rPr>
          <w:szCs w:val="28"/>
        </w:rPr>
        <w:t xml:space="preserve">enabling </w:t>
      </w:r>
      <w:r w:rsidR="006358A7">
        <w:rPr>
          <w:szCs w:val="28"/>
        </w:rPr>
        <w:t xml:space="preserve">many </w:t>
      </w:r>
      <w:r w:rsidR="004451F9" w:rsidRPr="00F105F5">
        <w:rPr>
          <w:szCs w:val="28"/>
        </w:rPr>
        <w:t xml:space="preserve">publishers </w:t>
      </w:r>
      <w:r w:rsidR="00315026" w:rsidRPr="00F105F5">
        <w:rPr>
          <w:szCs w:val="28"/>
        </w:rPr>
        <w:t>to provide their readers with free or low-cost content</w:t>
      </w:r>
      <w:r w:rsidR="004451F9" w:rsidRPr="00F105F5">
        <w:rPr>
          <w:szCs w:val="28"/>
        </w:rPr>
        <w:t>—</w:t>
      </w:r>
      <w:r w:rsidR="001D2DED" w:rsidRPr="00F105F5">
        <w:rPr>
          <w:szCs w:val="28"/>
        </w:rPr>
        <w:t>websites</w:t>
      </w:r>
      <w:r w:rsidR="004C7EE5" w:rsidRPr="00F105F5">
        <w:rPr>
          <w:szCs w:val="28"/>
        </w:rPr>
        <w:t xml:space="preserve"> monitor the IP addresses </w:t>
      </w:r>
      <w:r w:rsidR="001D2DED" w:rsidRPr="00F105F5">
        <w:rPr>
          <w:szCs w:val="28"/>
        </w:rPr>
        <w:t>of their visitors</w:t>
      </w:r>
      <w:r w:rsidR="004C7EE5" w:rsidRPr="00F105F5">
        <w:rPr>
          <w:szCs w:val="28"/>
        </w:rPr>
        <w:t xml:space="preserve"> for several </w:t>
      </w:r>
      <w:r w:rsidR="00504558" w:rsidRPr="00F105F5">
        <w:rPr>
          <w:szCs w:val="28"/>
        </w:rPr>
        <w:t xml:space="preserve">important </w:t>
      </w:r>
      <w:r w:rsidR="004C7EE5" w:rsidRPr="00F105F5">
        <w:rPr>
          <w:szCs w:val="28"/>
        </w:rPr>
        <w:t xml:space="preserve">reasons.  </w:t>
      </w:r>
      <w:r w:rsidR="0024312A" w:rsidRPr="00F105F5">
        <w:rPr>
          <w:szCs w:val="28"/>
        </w:rPr>
        <w:t xml:space="preserve">For example, </w:t>
      </w:r>
      <w:r w:rsidR="008A1C72" w:rsidRPr="00F105F5">
        <w:rPr>
          <w:szCs w:val="28"/>
        </w:rPr>
        <w:t xml:space="preserve">Plaintiff </w:t>
      </w:r>
      <w:r w:rsidR="0024312A" w:rsidRPr="00F105F5">
        <w:rPr>
          <w:szCs w:val="28"/>
        </w:rPr>
        <w:t>alleges</w:t>
      </w:r>
      <w:r w:rsidR="008A1C72" w:rsidRPr="00F105F5">
        <w:rPr>
          <w:szCs w:val="28"/>
        </w:rPr>
        <w:t xml:space="preserve"> </w:t>
      </w:r>
      <w:r w:rsidR="0024312A" w:rsidRPr="00F105F5">
        <w:rPr>
          <w:szCs w:val="28"/>
        </w:rPr>
        <w:t xml:space="preserve">that </w:t>
      </w:r>
      <w:r w:rsidR="008A1C72" w:rsidRPr="00F105F5">
        <w:rPr>
          <w:szCs w:val="28"/>
        </w:rPr>
        <w:t>Mashable uses</w:t>
      </w:r>
      <w:r w:rsidR="005451C2" w:rsidRPr="00F105F5">
        <w:rPr>
          <w:szCs w:val="28"/>
        </w:rPr>
        <w:t xml:space="preserve"> a</w:t>
      </w:r>
      <w:r w:rsidR="008A1C72" w:rsidRPr="00F105F5">
        <w:rPr>
          <w:szCs w:val="28"/>
        </w:rPr>
        <w:t xml:space="preserve"> content delivery</w:t>
      </w:r>
      <w:r w:rsidR="005451C2" w:rsidRPr="00F105F5">
        <w:rPr>
          <w:szCs w:val="28"/>
        </w:rPr>
        <w:t xml:space="preserve"> network (“CDN”) to speed up </w:t>
      </w:r>
      <w:r w:rsidR="0024312A" w:rsidRPr="00F105F5">
        <w:rPr>
          <w:szCs w:val="28"/>
        </w:rPr>
        <w:t>the</w:t>
      </w:r>
      <w:r w:rsidR="005451C2" w:rsidRPr="00F105F5">
        <w:rPr>
          <w:szCs w:val="28"/>
        </w:rPr>
        <w:t xml:space="preserve"> delivery </w:t>
      </w:r>
      <w:r w:rsidR="0024312A" w:rsidRPr="00F105F5">
        <w:rPr>
          <w:szCs w:val="28"/>
        </w:rPr>
        <w:t xml:space="preserve">of the site’s content </w:t>
      </w:r>
      <w:r w:rsidR="005451C2" w:rsidRPr="00F105F5">
        <w:rPr>
          <w:szCs w:val="28"/>
        </w:rPr>
        <w:t xml:space="preserve">by </w:t>
      </w:r>
      <w:r w:rsidR="0024312A" w:rsidRPr="00F105F5">
        <w:rPr>
          <w:szCs w:val="28"/>
        </w:rPr>
        <w:t>sending it from servers located closer to the users</w:t>
      </w:r>
      <w:r w:rsidR="007F7DA7">
        <w:rPr>
          <w:szCs w:val="28"/>
        </w:rPr>
        <w:t>’</w:t>
      </w:r>
      <w:r w:rsidR="0024312A" w:rsidRPr="00F105F5">
        <w:rPr>
          <w:szCs w:val="28"/>
        </w:rPr>
        <w:t xml:space="preserve"> location</w:t>
      </w:r>
      <w:r w:rsidR="005451C2" w:rsidRPr="00F105F5">
        <w:rPr>
          <w:szCs w:val="28"/>
        </w:rPr>
        <w:t>.  Dkt. 30 at ¶</w:t>
      </w:r>
      <w:r w:rsidR="00504558" w:rsidRPr="00F105F5">
        <w:rPr>
          <w:szCs w:val="28"/>
        </w:rPr>
        <w:t> </w:t>
      </w:r>
      <w:r w:rsidR="005451C2" w:rsidRPr="00F105F5">
        <w:rPr>
          <w:szCs w:val="28"/>
        </w:rPr>
        <w:t>199.</w:t>
      </w:r>
      <w:r w:rsidR="005451C2" w:rsidRPr="00F105F5">
        <w:rPr>
          <w:rStyle w:val="FootnoteReference"/>
          <w:szCs w:val="28"/>
        </w:rPr>
        <w:footnoteReference w:id="9"/>
      </w:r>
      <w:r w:rsidR="003C2886" w:rsidRPr="00F105F5">
        <w:rPr>
          <w:szCs w:val="28"/>
        </w:rPr>
        <w:t xml:space="preserve">  </w:t>
      </w:r>
      <w:r w:rsidR="0024312A" w:rsidRPr="00F105F5">
        <w:rPr>
          <w:szCs w:val="28"/>
        </w:rPr>
        <w:t>T</w:t>
      </w:r>
      <w:r w:rsidR="003C2886" w:rsidRPr="00F105F5">
        <w:rPr>
          <w:szCs w:val="28"/>
        </w:rPr>
        <w:t xml:space="preserve">o </w:t>
      </w:r>
      <w:r w:rsidR="00E17245" w:rsidRPr="00F105F5">
        <w:rPr>
          <w:szCs w:val="28"/>
        </w:rPr>
        <w:t xml:space="preserve">reduce latency by </w:t>
      </w:r>
      <w:r w:rsidR="003C2886" w:rsidRPr="00F105F5">
        <w:rPr>
          <w:szCs w:val="28"/>
        </w:rPr>
        <w:t>match</w:t>
      </w:r>
      <w:r w:rsidR="00E17245" w:rsidRPr="00F105F5">
        <w:rPr>
          <w:szCs w:val="28"/>
        </w:rPr>
        <w:t>ing</w:t>
      </w:r>
      <w:r w:rsidR="003C2886" w:rsidRPr="00F105F5">
        <w:rPr>
          <w:szCs w:val="28"/>
        </w:rPr>
        <w:t xml:space="preserve"> users with the closest geographic server, CDNs </w:t>
      </w:r>
      <w:r w:rsidR="000777A0" w:rsidRPr="00F105F5">
        <w:rPr>
          <w:szCs w:val="28"/>
        </w:rPr>
        <w:t>look to</w:t>
      </w:r>
      <w:r w:rsidR="003C2886" w:rsidRPr="00F105F5">
        <w:rPr>
          <w:szCs w:val="28"/>
        </w:rPr>
        <w:t xml:space="preserve"> IP addresses</w:t>
      </w:r>
      <w:r w:rsidR="001D2DED" w:rsidRPr="00F105F5">
        <w:rPr>
          <w:szCs w:val="28"/>
        </w:rPr>
        <w:t xml:space="preserve">, which give an indication of “a device’s state, city, zip code, and approximate latitude and longitude.”  </w:t>
      </w:r>
      <w:r w:rsidR="009E045F" w:rsidRPr="00F105F5">
        <w:rPr>
          <w:i/>
          <w:szCs w:val="28"/>
        </w:rPr>
        <w:t xml:space="preserve">Id. </w:t>
      </w:r>
      <w:r w:rsidR="001D2DED" w:rsidRPr="00F105F5">
        <w:rPr>
          <w:szCs w:val="28"/>
        </w:rPr>
        <w:t>at ¶ 39.</w:t>
      </w:r>
      <w:r w:rsidR="003C2886" w:rsidRPr="00F105F5">
        <w:rPr>
          <w:szCs w:val="28"/>
        </w:rPr>
        <w:t xml:space="preserve"> </w:t>
      </w:r>
      <w:r w:rsidR="001D2DED" w:rsidRPr="00F105F5">
        <w:rPr>
          <w:szCs w:val="28"/>
        </w:rPr>
        <w:t xml:space="preserve"> </w:t>
      </w:r>
      <w:r w:rsidR="00E17245" w:rsidRPr="00F105F5">
        <w:rPr>
          <w:szCs w:val="28"/>
        </w:rPr>
        <w:t>Similarly,</w:t>
      </w:r>
      <w:r w:rsidR="00910CCB" w:rsidRPr="00F105F5">
        <w:rPr>
          <w:szCs w:val="28"/>
        </w:rPr>
        <w:t xml:space="preserve"> publishers</w:t>
      </w:r>
      <w:r w:rsidR="00504558" w:rsidRPr="00F105F5">
        <w:rPr>
          <w:szCs w:val="28"/>
        </w:rPr>
        <w:t xml:space="preserve"> use the general geographic information provided by IP addresses to comply with </w:t>
      </w:r>
      <w:r w:rsidR="000518CC" w:rsidRPr="00F105F5">
        <w:rPr>
          <w:szCs w:val="28"/>
        </w:rPr>
        <w:t xml:space="preserve">territorial content </w:t>
      </w:r>
      <w:r w:rsidR="00E17245" w:rsidRPr="00F105F5">
        <w:rPr>
          <w:szCs w:val="28"/>
        </w:rPr>
        <w:t>license restrictions</w:t>
      </w:r>
      <w:r w:rsidR="00504558" w:rsidRPr="00F105F5">
        <w:rPr>
          <w:szCs w:val="28"/>
        </w:rPr>
        <w:t>: for example, a US</w:t>
      </w:r>
      <w:r w:rsidR="004D2507" w:rsidRPr="00F105F5">
        <w:rPr>
          <w:szCs w:val="28"/>
        </w:rPr>
        <w:t>-</w:t>
      </w:r>
      <w:r w:rsidR="00504558" w:rsidRPr="00F105F5">
        <w:rPr>
          <w:szCs w:val="28"/>
        </w:rPr>
        <w:t xml:space="preserve">based </w:t>
      </w:r>
      <w:r w:rsidR="001B1225" w:rsidRPr="00F105F5">
        <w:rPr>
          <w:szCs w:val="28"/>
        </w:rPr>
        <w:t xml:space="preserve">internet </w:t>
      </w:r>
      <w:r w:rsidR="00504558" w:rsidRPr="00F105F5">
        <w:rPr>
          <w:szCs w:val="28"/>
        </w:rPr>
        <w:t>user</w:t>
      </w:r>
      <w:r w:rsidR="001B1225" w:rsidRPr="00F105F5">
        <w:rPr>
          <w:szCs w:val="28"/>
        </w:rPr>
        <w:t>s</w:t>
      </w:r>
      <w:r w:rsidR="00504558" w:rsidRPr="00F105F5">
        <w:rPr>
          <w:szCs w:val="28"/>
        </w:rPr>
        <w:t xml:space="preserve"> </w:t>
      </w:r>
      <w:r w:rsidR="000518CC" w:rsidRPr="00F105F5">
        <w:rPr>
          <w:szCs w:val="28"/>
        </w:rPr>
        <w:t xml:space="preserve">will </w:t>
      </w:r>
      <w:r w:rsidR="001B1225" w:rsidRPr="00F105F5">
        <w:rPr>
          <w:szCs w:val="28"/>
        </w:rPr>
        <w:t xml:space="preserve">often </w:t>
      </w:r>
      <w:r w:rsidR="000518CC" w:rsidRPr="00F105F5">
        <w:rPr>
          <w:szCs w:val="28"/>
        </w:rPr>
        <w:t>be geofenced from accessing films only licensed for European markets</w:t>
      </w:r>
      <w:r w:rsidR="00504558" w:rsidRPr="00F105F5">
        <w:rPr>
          <w:szCs w:val="28"/>
        </w:rPr>
        <w:t>.</w:t>
      </w:r>
      <w:r w:rsidR="00113259" w:rsidRPr="00F105F5">
        <w:rPr>
          <w:rStyle w:val="FootnoteReference"/>
          <w:szCs w:val="28"/>
        </w:rPr>
        <w:footnoteReference w:id="10"/>
      </w:r>
      <w:r w:rsidR="005D0D2F" w:rsidRPr="00F105F5">
        <w:rPr>
          <w:szCs w:val="28"/>
        </w:rPr>
        <w:t xml:space="preserve"> </w:t>
      </w:r>
      <w:r w:rsidR="00113259" w:rsidRPr="00F105F5">
        <w:rPr>
          <w:szCs w:val="28"/>
        </w:rPr>
        <w:t xml:space="preserve"> </w:t>
      </w:r>
      <w:r w:rsidR="000518CC" w:rsidRPr="00F105F5">
        <w:rPr>
          <w:szCs w:val="28"/>
        </w:rPr>
        <w:t>IP addresses are also used by c</w:t>
      </w:r>
      <w:r w:rsidR="005D0D2F" w:rsidRPr="00F105F5">
        <w:rPr>
          <w:szCs w:val="28"/>
        </w:rPr>
        <w:t xml:space="preserve">ontent management tools, like paywalls, to determine whether a user has </w:t>
      </w:r>
      <w:r w:rsidR="000518CC" w:rsidRPr="00F105F5">
        <w:rPr>
          <w:szCs w:val="28"/>
        </w:rPr>
        <w:t xml:space="preserve">already </w:t>
      </w:r>
      <w:r w:rsidR="005D0D2F" w:rsidRPr="00F105F5">
        <w:rPr>
          <w:szCs w:val="28"/>
        </w:rPr>
        <w:t>received their free trial sample</w:t>
      </w:r>
      <w:r w:rsidR="001B1225" w:rsidRPr="00F105F5">
        <w:rPr>
          <w:szCs w:val="28"/>
        </w:rPr>
        <w:t xml:space="preserve"> and</w:t>
      </w:r>
      <w:r w:rsidR="000518CC" w:rsidRPr="00F105F5">
        <w:rPr>
          <w:szCs w:val="28"/>
        </w:rPr>
        <w:t xml:space="preserve"> to engage in fraud detection</w:t>
      </w:r>
      <w:r w:rsidR="001B1225" w:rsidRPr="00F105F5">
        <w:rPr>
          <w:szCs w:val="28"/>
        </w:rPr>
        <w:t>.</w:t>
      </w:r>
      <w:r w:rsidR="000518CC" w:rsidRPr="00F105F5">
        <w:rPr>
          <w:szCs w:val="28"/>
        </w:rPr>
        <w:t xml:space="preserve"> </w:t>
      </w:r>
      <w:r w:rsidR="00FE3A73" w:rsidRPr="00F105F5">
        <w:rPr>
          <w:rFonts w:cs="Times New Roman"/>
          <w:szCs w:val="28"/>
        </w:rPr>
        <w:t xml:space="preserve"> </w:t>
      </w:r>
      <w:r w:rsidR="001B1225" w:rsidRPr="00F105F5">
        <w:rPr>
          <w:szCs w:val="28"/>
        </w:rPr>
        <w:t xml:space="preserve">They also enable businesses to bolster their </w:t>
      </w:r>
      <w:r w:rsidR="000518CC" w:rsidRPr="00F105F5">
        <w:rPr>
          <w:szCs w:val="28"/>
        </w:rPr>
        <w:t xml:space="preserve">cybersecurity </w:t>
      </w:r>
      <w:r w:rsidR="001B1225" w:rsidRPr="00F105F5">
        <w:rPr>
          <w:szCs w:val="28"/>
        </w:rPr>
        <w:t>by</w:t>
      </w:r>
      <w:r w:rsidRPr="00F105F5">
        <w:rPr>
          <w:szCs w:val="28"/>
        </w:rPr>
        <w:t xml:space="preserve"> isolat</w:t>
      </w:r>
      <w:r w:rsidR="001B1225" w:rsidRPr="00F105F5">
        <w:rPr>
          <w:szCs w:val="28"/>
        </w:rPr>
        <w:t>ing</w:t>
      </w:r>
      <w:r w:rsidRPr="00F105F5">
        <w:rPr>
          <w:szCs w:val="28"/>
        </w:rPr>
        <w:t xml:space="preserve"> and reject</w:t>
      </w:r>
      <w:r w:rsidR="001B1225" w:rsidRPr="00F105F5">
        <w:rPr>
          <w:szCs w:val="28"/>
        </w:rPr>
        <w:t>ing</w:t>
      </w:r>
      <w:r w:rsidRPr="00F105F5">
        <w:rPr>
          <w:szCs w:val="28"/>
        </w:rPr>
        <w:t xml:space="preserve"> web traffic from </w:t>
      </w:r>
      <w:r w:rsidR="00805534" w:rsidRPr="00F105F5">
        <w:rPr>
          <w:szCs w:val="28"/>
        </w:rPr>
        <w:t>bots or nefarious actors</w:t>
      </w:r>
      <w:r w:rsidRPr="00F105F5">
        <w:rPr>
          <w:szCs w:val="28"/>
        </w:rPr>
        <w:t>.</w:t>
      </w:r>
      <w:r w:rsidR="008302F3" w:rsidRPr="00F105F5">
        <w:rPr>
          <w:rStyle w:val="FootnoteReference"/>
          <w:szCs w:val="28"/>
        </w:rPr>
        <w:footnoteReference w:id="11"/>
      </w:r>
      <w:r w:rsidRPr="00F105F5">
        <w:rPr>
          <w:szCs w:val="28"/>
        </w:rPr>
        <w:t xml:space="preserve">  IP addresses </w:t>
      </w:r>
      <w:r w:rsidR="00910CCB" w:rsidRPr="00F105F5">
        <w:rPr>
          <w:szCs w:val="28"/>
        </w:rPr>
        <w:t xml:space="preserve">can </w:t>
      </w:r>
      <w:r w:rsidR="001B1225" w:rsidRPr="00F105F5">
        <w:rPr>
          <w:szCs w:val="28"/>
        </w:rPr>
        <w:t xml:space="preserve">also </w:t>
      </w:r>
      <w:r w:rsidR="00910CCB" w:rsidRPr="00F105F5">
        <w:rPr>
          <w:szCs w:val="28"/>
        </w:rPr>
        <w:t>be</w:t>
      </w:r>
      <w:r w:rsidRPr="00F105F5">
        <w:rPr>
          <w:szCs w:val="28"/>
        </w:rPr>
        <w:t xml:space="preserve"> used </w:t>
      </w:r>
      <w:r w:rsidRPr="00F105F5">
        <w:rPr>
          <w:szCs w:val="28"/>
        </w:rPr>
        <w:lastRenderedPageBreak/>
        <w:t xml:space="preserve">to </w:t>
      </w:r>
      <w:r w:rsidR="007E183E" w:rsidRPr="00F105F5">
        <w:rPr>
          <w:szCs w:val="28"/>
        </w:rPr>
        <w:t xml:space="preserve">recommend </w:t>
      </w:r>
      <w:r w:rsidRPr="00F105F5">
        <w:rPr>
          <w:szCs w:val="28"/>
        </w:rPr>
        <w:t>personalize</w:t>
      </w:r>
      <w:r w:rsidR="007E183E" w:rsidRPr="00F105F5">
        <w:rPr>
          <w:szCs w:val="28"/>
        </w:rPr>
        <w:t>d</w:t>
      </w:r>
      <w:r w:rsidRPr="00F105F5">
        <w:rPr>
          <w:szCs w:val="28"/>
        </w:rPr>
        <w:t xml:space="preserve"> content</w:t>
      </w:r>
      <w:r w:rsidR="007E183E" w:rsidRPr="00F105F5">
        <w:rPr>
          <w:szCs w:val="28"/>
        </w:rPr>
        <w:t xml:space="preserve"> to readers</w:t>
      </w:r>
      <w:r w:rsidRPr="00F105F5">
        <w:rPr>
          <w:szCs w:val="28"/>
        </w:rPr>
        <w:t>: for example, an IP address originating from Oregon might see an article about the Portland Trail Blazers as the first news story on a homepage where</w:t>
      </w:r>
      <w:r w:rsidR="001B1225" w:rsidRPr="00F105F5">
        <w:rPr>
          <w:szCs w:val="28"/>
        </w:rPr>
        <w:t>as</w:t>
      </w:r>
      <w:r w:rsidRPr="00F105F5">
        <w:rPr>
          <w:szCs w:val="28"/>
        </w:rPr>
        <w:t xml:space="preserve"> an IP address originating from Los Angeles sees a story about the Lakers or the Dodgers.</w:t>
      </w:r>
      <w:r w:rsidR="000A28DB" w:rsidRPr="00F105F5">
        <w:rPr>
          <w:szCs w:val="28"/>
        </w:rPr>
        <w:t xml:space="preserve">  </w:t>
      </w:r>
      <w:r w:rsidR="0045775E" w:rsidRPr="00F105F5">
        <w:rPr>
          <w:i/>
          <w:szCs w:val="28"/>
        </w:rPr>
        <w:t>See</w:t>
      </w:r>
      <w:r w:rsidR="000A28DB" w:rsidRPr="00F105F5">
        <w:rPr>
          <w:i/>
          <w:szCs w:val="28"/>
        </w:rPr>
        <w:t xml:space="preserve"> </w:t>
      </w:r>
      <w:r w:rsidR="000A28DB" w:rsidRPr="00F105F5">
        <w:rPr>
          <w:szCs w:val="28"/>
        </w:rPr>
        <w:t>Dkt. 30 ¶ 41 (“For example, for a job fair in [a] specific city, companies can send advertisements to only those in the general location of the upcoming event.”)</w:t>
      </w:r>
      <w:r w:rsidR="0010710D" w:rsidRPr="00F105F5">
        <w:rPr>
          <w:szCs w:val="28"/>
        </w:rPr>
        <w:t xml:space="preserve">.  </w:t>
      </w:r>
    </w:p>
    <w:p w14:paraId="480404B5" w14:textId="7C9A7575" w:rsidR="000518CC" w:rsidRPr="00F105F5" w:rsidRDefault="000518CC" w:rsidP="001B1225">
      <w:pPr>
        <w:pStyle w:val="BodyDouble"/>
        <w:contextualSpacing/>
        <w:jc w:val="both"/>
        <w:rPr>
          <w:szCs w:val="28"/>
          <w:highlight w:val="yellow"/>
        </w:rPr>
      </w:pPr>
      <w:r w:rsidRPr="00F105F5">
        <w:rPr>
          <w:szCs w:val="28"/>
        </w:rPr>
        <w:t xml:space="preserve">These </w:t>
      </w:r>
      <w:r w:rsidR="006358A7">
        <w:rPr>
          <w:szCs w:val="28"/>
        </w:rPr>
        <w:t xml:space="preserve">legitimate </w:t>
      </w:r>
      <w:r w:rsidRPr="00F105F5">
        <w:rPr>
          <w:szCs w:val="28"/>
        </w:rPr>
        <w:t xml:space="preserve">uses of IP addresses to engage in beneficial web publishing activities were never intended </w:t>
      </w:r>
      <w:r w:rsidR="00DC70E9">
        <w:rPr>
          <w:szCs w:val="28"/>
        </w:rPr>
        <w:t xml:space="preserve">to (and </w:t>
      </w:r>
      <w:r w:rsidRPr="00F105F5">
        <w:rPr>
          <w:szCs w:val="28"/>
        </w:rPr>
        <w:t>do not</w:t>
      </w:r>
      <w:r w:rsidR="00DC70E9">
        <w:rPr>
          <w:szCs w:val="28"/>
        </w:rPr>
        <w:t>)</w:t>
      </w:r>
      <w:r w:rsidRPr="00F105F5">
        <w:rPr>
          <w:szCs w:val="28"/>
        </w:rPr>
        <w:t xml:space="preserve"> violate the </w:t>
      </w:r>
      <w:r w:rsidR="00184AA0" w:rsidRPr="00F105F5">
        <w:rPr>
          <w:szCs w:val="28"/>
        </w:rPr>
        <w:t>anti-</w:t>
      </w:r>
      <w:r w:rsidRPr="00F105F5">
        <w:rPr>
          <w:szCs w:val="28"/>
        </w:rPr>
        <w:t xml:space="preserve">wiretapping protections of CIPA. </w:t>
      </w:r>
      <w:r w:rsidR="00FE3A73" w:rsidRPr="00F105F5">
        <w:rPr>
          <w:rFonts w:cs="Times New Roman"/>
          <w:szCs w:val="28"/>
        </w:rPr>
        <w:t xml:space="preserve"> </w:t>
      </w:r>
      <w:r w:rsidR="00184AA0" w:rsidRPr="00F105F5">
        <w:rPr>
          <w:szCs w:val="28"/>
        </w:rPr>
        <w:t xml:space="preserve">Rather, the sharing and use of IP addresses is part of the expected and voluntary exchange of information to operate websites, and does not reveal the underlying content of user communications or impinge on user expectations of privacy or reveal their underlying communications.  </w:t>
      </w:r>
      <w:r w:rsidR="00184AA0" w:rsidRPr="00F105F5">
        <w:rPr>
          <w:i/>
          <w:szCs w:val="28"/>
        </w:rPr>
        <w:t xml:space="preserve">See </w:t>
      </w:r>
      <w:r w:rsidR="00184AA0" w:rsidRPr="00F105F5">
        <w:rPr>
          <w:i/>
          <w:color w:val="000000"/>
          <w:szCs w:val="28"/>
        </w:rPr>
        <w:t>Xu v. Reuters News &amp; Media</w:t>
      </w:r>
      <w:r w:rsidR="00FE3A73" w:rsidRPr="00F105F5">
        <w:rPr>
          <w:rFonts w:eastAsia="Times New Roman" w:cs="Times New Roman"/>
          <w:i/>
          <w:iCs/>
          <w:color w:val="000000"/>
          <w:szCs w:val="28"/>
        </w:rPr>
        <w:t>, Inc.</w:t>
      </w:r>
      <w:r w:rsidR="00FE3A73" w:rsidRPr="00F105F5">
        <w:rPr>
          <w:rFonts w:eastAsia="Times New Roman" w:cs="Times New Roman"/>
          <w:color w:val="000000"/>
          <w:szCs w:val="28"/>
        </w:rPr>
        <w:t>, 2025 WL 488501, at *5 (S.D.N.Y. Feb. 13, 2025)</w:t>
      </w:r>
      <w:r w:rsidR="00184AA0" w:rsidRPr="00F105F5">
        <w:rPr>
          <w:rFonts w:eastAsia="Times New Roman" w:cs="Times New Roman"/>
          <w:i/>
          <w:iCs/>
          <w:color w:val="000000"/>
          <w:szCs w:val="28"/>
        </w:rPr>
        <w:t>.</w:t>
      </w:r>
      <w:r w:rsidR="00184AA0" w:rsidRPr="00F105F5">
        <w:rPr>
          <w:szCs w:val="28"/>
        </w:rPr>
        <w:t xml:space="preserve"> Both the legislative history and multiple courts have confirmed that</w:t>
      </w:r>
      <w:r w:rsidR="00825E0D" w:rsidRPr="00F105F5">
        <w:rPr>
          <w:szCs w:val="28"/>
        </w:rPr>
        <w:t xml:space="preserve"> the definitions of</w:t>
      </w:r>
      <w:r w:rsidR="00184AA0" w:rsidRPr="00F105F5">
        <w:rPr>
          <w:szCs w:val="28"/>
        </w:rPr>
        <w:t xml:space="preserve"> “pen </w:t>
      </w:r>
      <w:r w:rsidR="00825E0D" w:rsidRPr="00F105F5">
        <w:rPr>
          <w:szCs w:val="28"/>
        </w:rPr>
        <w:t>register</w:t>
      </w:r>
      <w:r w:rsidR="00184AA0" w:rsidRPr="00F105F5">
        <w:rPr>
          <w:szCs w:val="28"/>
        </w:rPr>
        <w:t xml:space="preserve">” and “track and trace devices” should not be stretched to cover </w:t>
      </w:r>
      <w:r w:rsidR="00184AA0" w:rsidRPr="00F105F5">
        <w:rPr>
          <w:color w:val="000000"/>
          <w:szCs w:val="28"/>
        </w:rPr>
        <w:t>IP address-collecting software used by a website to improve its user functionality and the effectiveness of its marketing</w:t>
      </w:r>
      <w:r w:rsidR="00184AA0" w:rsidRPr="00F105F5">
        <w:rPr>
          <w:rFonts w:eastAsia="Times New Roman" w:cs="Times New Roman"/>
          <w:color w:val="000000"/>
          <w:szCs w:val="28"/>
        </w:rPr>
        <w:t>.</w:t>
      </w:r>
      <w:r w:rsidR="00CE3256" w:rsidRPr="00F105F5">
        <w:rPr>
          <w:rFonts w:eastAsia="Times New Roman" w:cs="Times New Roman"/>
          <w:color w:val="000000"/>
          <w:szCs w:val="28"/>
        </w:rPr>
        <w:t xml:space="preserve">  </w:t>
      </w:r>
      <w:r w:rsidR="00CE3256" w:rsidRPr="00F105F5">
        <w:rPr>
          <w:rFonts w:eastAsia="Times New Roman" w:cs="Times New Roman"/>
          <w:i/>
          <w:iCs/>
          <w:color w:val="000000"/>
          <w:szCs w:val="28"/>
        </w:rPr>
        <w:t>See</w:t>
      </w:r>
      <w:r w:rsidR="00184AA0" w:rsidRPr="00F105F5">
        <w:rPr>
          <w:rFonts w:eastAsia="Times New Roman" w:cs="Times New Roman"/>
          <w:b/>
          <w:bCs/>
          <w:color w:val="000000"/>
          <w:szCs w:val="28"/>
        </w:rPr>
        <w:t xml:space="preserve"> </w:t>
      </w:r>
      <w:r w:rsidR="00184AA0" w:rsidRPr="00F105F5">
        <w:rPr>
          <w:rFonts w:eastAsia="Times New Roman" w:cs="Times New Roman"/>
          <w:i/>
          <w:iCs/>
          <w:color w:val="000000"/>
          <w:szCs w:val="28"/>
        </w:rPr>
        <w:t>Sanchez v. Cars.com,</w:t>
      </w:r>
      <w:r w:rsidR="001D2A2E" w:rsidRPr="00F105F5">
        <w:rPr>
          <w:rFonts w:eastAsia="Times New Roman" w:cs="Times New Roman"/>
          <w:i/>
          <w:iCs/>
          <w:color w:val="000000"/>
          <w:szCs w:val="28"/>
        </w:rPr>
        <w:t xml:space="preserve"> </w:t>
      </w:r>
      <w:r w:rsidR="001D2A2E" w:rsidRPr="00F105F5">
        <w:rPr>
          <w:rFonts w:eastAsia="Times New Roman" w:cs="Times New Roman"/>
          <w:color w:val="000000"/>
          <w:szCs w:val="28"/>
        </w:rPr>
        <w:t>2025 WL 487194, at *3 (Cal. Super</w:t>
      </w:r>
      <w:r w:rsidR="001D2A2E" w:rsidRPr="008F5168">
        <w:rPr>
          <w:color w:val="000000"/>
          <w:szCs w:val="28"/>
        </w:rPr>
        <w:t xml:space="preserve">. Ct. Jan. </w:t>
      </w:r>
      <w:r w:rsidR="001D2A2E" w:rsidRPr="00F105F5">
        <w:rPr>
          <w:rFonts w:eastAsia="Times New Roman" w:cs="Times New Roman"/>
          <w:color w:val="000000"/>
          <w:szCs w:val="28"/>
        </w:rPr>
        <w:t xml:space="preserve">27, 2025) (“[T]he legislative history of the CIPA suggests that ‘pen register’ and ‘track and trace devices’ refers to devices or processes that are used to record or decode dialing, routing, addressing, or signaling information from </w:t>
      </w:r>
      <w:r w:rsidR="001D2A2E" w:rsidRPr="00F105F5">
        <w:rPr>
          <w:rFonts w:eastAsia="Times New Roman" w:cs="Times New Roman"/>
          <w:b/>
          <w:bCs/>
          <w:i/>
          <w:iCs/>
          <w:color w:val="000000"/>
          <w:szCs w:val="28"/>
        </w:rPr>
        <w:t>telephone numbers</w:t>
      </w:r>
      <w:r w:rsidR="001D2A2E" w:rsidRPr="00F105F5">
        <w:rPr>
          <w:rFonts w:eastAsia="Times New Roman" w:cs="Times New Roman"/>
          <w:color w:val="000000"/>
          <w:szCs w:val="28"/>
        </w:rPr>
        <w:t>, not internet communications such as websites</w:t>
      </w:r>
      <w:r w:rsidR="007A4E28" w:rsidRPr="00F105F5">
        <w:rPr>
          <w:rFonts w:eastAsia="Times New Roman" w:cs="Times New Roman"/>
          <w:color w:val="000000"/>
          <w:szCs w:val="28"/>
        </w:rPr>
        <w:t>.” (emphasis added))</w:t>
      </w:r>
      <w:r w:rsidR="00E14E34" w:rsidRPr="00F105F5">
        <w:rPr>
          <w:rFonts w:eastAsia="Times New Roman" w:cs="Times New Roman"/>
          <w:color w:val="000000"/>
          <w:szCs w:val="28"/>
        </w:rPr>
        <w:t xml:space="preserve">; </w:t>
      </w:r>
      <w:r w:rsidR="00E14E34" w:rsidRPr="00F105F5">
        <w:rPr>
          <w:rFonts w:eastAsia="Times New Roman" w:cs="Times New Roman"/>
          <w:i/>
          <w:iCs/>
          <w:color w:val="000000"/>
          <w:szCs w:val="28"/>
        </w:rPr>
        <w:t xml:space="preserve">Aviles v. </w:t>
      </w:r>
      <w:r w:rsidR="00E14E34" w:rsidRPr="008F5168">
        <w:rPr>
          <w:i/>
          <w:color w:val="000000"/>
          <w:szCs w:val="28"/>
        </w:rPr>
        <w:t>Liveramp, Inc.</w:t>
      </w:r>
      <w:r w:rsidR="00E14E34" w:rsidRPr="008F5168">
        <w:rPr>
          <w:color w:val="000000"/>
          <w:szCs w:val="28"/>
        </w:rPr>
        <w:t xml:space="preserve">, 2025 WL 487196, at *3 (Cal. Super. Ct. Jan. </w:t>
      </w:r>
      <w:r w:rsidR="00E14E34" w:rsidRPr="00F105F5">
        <w:rPr>
          <w:rFonts w:eastAsia="Times New Roman" w:cs="Times New Roman"/>
          <w:color w:val="000000"/>
          <w:szCs w:val="28"/>
        </w:rPr>
        <w:t xml:space="preserve">28, 2025) (“Plaintiff at most alleges that Defendant’s Website collects the IP addresses and other information of visitors incoming to the website – the equivalent of if Defendant had used a trap and trace device on its </w:t>
      </w:r>
      <w:r w:rsidR="00E14E34" w:rsidRPr="00F105F5">
        <w:rPr>
          <w:rFonts w:eastAsia="Times New Roman" w:cs="Times New Roman"/>
          <w:i/>
          <w:iCs/>
          <w:color w:val="000000"/>
          <w:szCs w:val="28"/>
        </w:rPr>
        <w:t xml:space="preserve">own </w:t>
      </w:r>
      <w:r w:rsidR="00E14E34" w:rsidRPr="00F105F5">
        <w:rPr>
          <w:rFonts w:eastAsia="Times New Roman" w:cs="Times New Roman"/>
          <w:color w:val="000000"/>
          <w:szCs w:val="28"/>
        </w:rPr>
        <w:t>website, rather than on Plaintiff’s device.”)</w:t>
      </w:r>
      <w:r w:rsidR="007A4E28" w:rsidRPr="00F105F5">
        <w:rPr>
          <w:rFonts w:eastAsia="Times New Roman" w:cs="Times New Roman"/>
          <w:color w:val="000000"/>
          <w:szCs w:val="28"/>
        </w:rPr>
        <w:t>.</w:t>
      </w:r>
      <w:r w:rsidR="00184AA0" w:rsidRPr="00F105F5">
        <w:rPr>
          <w:rFonts w:eastAsia="Times New Roman" w:cs="Times New Roman"/>
          <w:i/>
          <w:iCs/>
          <w:color w:val="000000"/>
          <w:szCs w:val="28"/>
        </w:rPr>
        <w:t xml:space="preserve"> </w:t>
      </w:r>
    </w:p>
    <w:p w14:paraId="3DAF6714" w14:textId="6FF61884" w:rsidR="000518CC" w:rsidRPr="00F105F5" w:rsidRDefault="007A4E28" w:rsidP="00BF31BD">
      <w:pPr>
        <w:pStyle w:val="BodyDouble"/>
        <w:contextualSpacing/>
        <w:jc w:val="both"/>
        <w:rPr>
          <w:rFonts w:cs="Times New Roman"/>
          <w:szCs w:val="28"/>
        </w:rPr>
      </w:pPr>
      <w:r w:rsidRPr="00F105F5">
        <w:rPr>
          <w:szCs w:val="28"/>
        </w:rPr>
        <w:t xml:space="preserve">Plaintiffs’ expansive interpretation </w:t>
      </w:r>
      <w:r w:rsidR="007D6AC6" w:rsidRPr="00F105F5">
        <w:rPr>
          <w:szCs w:val="28"/>
        </w:rPr>
        <w:t xml:space="preserve">of a law burdened with ambiguity </w:t>
      </w:r>
      <w:r w:rsidRPr="00F105F5">
        <w:rPr>
          <w:szCs w:val="28"/>
        </w:rPr>
        <w:t xml:space="preserve">“attach[es] criminal penalties to a breathtaking amount of commonplace computer </w:t>
      </w:r>
      <w:r w:rsidRPr="00F105F5">
        <w:rPr>
          <w:szCs w:val="28"/>
        </w:rPr>
        <w:lastRenderedPageBreak/>
        <w:t xml:space="preserve">activity” and converts “millions of otherwise law-abiding” businesses and individuals into criminals.  </w:t>
      </w:r>
      <w:r w:rsidRPr="00F105F5">
        <w:rPr>
          <w:i/>
          <w:szCs w:val="28"/>
        </w:rPr>
        <w:t>Van Buren v. United States</w:t>
      </w:r>
      <w:r w:rsidRPr="00F105F5">
        <w:rPr>
          <w:szCs w:val="28"/>
        </w:rPr>
        <w:t xml:space="preserve">, 593 U.S. 374, 392-93 (2021).  </w:t>
      </w:r>
      <w:r w:rsidRPr="00F105F5">
        <w:rPr>
          <w:rFonts w:cs="Times New Roman"/>
          <w:szCs w:val="28"/>
        </w:rPr>
        <w:t>The criminalization of routine conduct and the extreme criminal penalties threatened if CIPA was interpreted as plaintiffs suggest (one year in jail for each site visitor), cries out for application of the rule of lenity.</w:t>
      </w:r>
      <w:r w:rsidR="007D6AC6" w:rsidRPr="00F105F5">
        <w:rPr>
          <w:rFonts w:cs="Times New Roman"/>
          <w:szCs w:val="28"/>
        </w:rPr>
        <w:t xml:space="preserve">  </w:t>
      </w:r>
      <w:r w:rsidR="007D6AC6" w:rsidRPr="00F105F5">
        <w:rPr>
          <w:rFonts w:cs="Times New Roman"/>
          <w:i/>
          <w:iCs/>
          <w:szCs w:val="28"/>
        </w:rPr>
        <w:t>See Eating Recovery C</w:t>
      </w:r>
      <w:r w:rsidR="00F34DAA" w:rsidRPr="00F105F5">
        <w:rPr>
          <w:rFonts w:cs="Times New Roman"/>
          <w:i/>
          <w:iCs/>
          <w:szCs w:val="28"/>
        </w:rPr>
        <w:t>t</w:t>
      </w:r>
      <w:r w:rsidR="007D6AC6" w:rsidRPr="00F105F5">
        <w:rPr>
          <w:rFonts w:cs="Times New Roman"/>
          <w:i/>
          <w:iCs/>
          <w:szCs w:val="28"/>
        </w:rPr>
        <w:t>r</w:t>
      </w:r>
      <w:r w:rsidR="00F34DAA" w:rsidRPr="00F105F5">
        <w:rPr>
          <w:rFonts w:cs="Times New Roman"/>
          <w:i/>
          <w:iCs/>
          <w:szCs w:val="28"/>
        </w:rPr>
        <w:t>.</w:t>
      </w:r>
      <w:r w:rsidR="007D6AC6" w:rsidRPr="00F105F5">
        <w:rPr>
          <w:rFonts w:cs="Times New Roman"/>
          <w:szCs w:val="28"/>
        </w:rPr>
        <w:t>, 2025 WL 2971090, at *1</w:t>
      </w:r>
      <w:r w:rsidR="00BF31BD" w:rsidRPr="00F105F5">
        <w:rPr>
          <w:rFonts w:cs="Times New Roman"/>
          <w:szCs w:val="28"/>
        </w:rPr>
        <w:t xml:space="preserve"> (rule of lenity applies even where criminal statute is being invoked in criminal case).  Given the</w:t>
      </w:r>
      <w:r w:rsidR="009F36CB" w:rsidRPr="00F105F5">
        <w:rPr>
          <w:rFonts w:cs="Times New Roman"/>
          <w:szCs w:val="28"/>
        </w:rPr>
        <w:t xml:space="preserve"> inherent</w:t>
      </w:r>
      <w:r w:rsidR="00BF31BD" w:rsidRPr="00F105F5">
        <w:rPr>
          <w:rFonts w:cs="Times New Roman"/>
          <w:szCs w:val="28"/>
        </w:rPr>
        <w:t xml:space="preserve"> difficulties squaring the </w:t>
      </w:r>
      <w:r w:rsidR="009F36CB" w:rsidRPr="00F105F5">
        <w:rPr>
          <w:rFonts w:cs="Times New Roman"/>
          <w:szCs w:val="28"/>
        </w:rPr>
        <w:t xml:space="preserve">criminal </w:t>
      </w:r>
      <w:r w:rsidR="00BF31BD" w:rsidRPr="00F105F5">
        <w:rPr>
          <w:rFonts w:cs="Times New Roman"/>
          <w:szCs w:val="28"/>
        </w:rPr>
        <w:t xml:space="preserve">statute which, on its face, applies to information from telephones </w:t>
      </w:r>
      <w:r w:rsidR="00E67078" w:rsidRPr="00F105F5">
        <w:rPr>
          <w:rFonts w:cs="Times New Roman"/>
          <w:szCs w:val="28"/>
        </w:rPr>
        <w:t>with</w:t>
      </w:r>
      <w:r w:rsidR="00BF31BD" w:rsidRPr="00F105F5">
        <w:rPr>
          <w:rFonts w:cs="Times New Roman"/>
          <w:szCs w:val="28"/>
        </w:rPr>
        <w:t xml:space="preserve"> </w:t>
      </w:r>
      <w:r w:rsidR="009F36CB" w:rsidRPr="00F105F5">
        <w:rPr>
          <w:rFonts w:cs="Times New Roman"/>
          <w:szCs w:val="28"/>
        </w:rPr>
        <w:t xml:space="preserve">the challenged conduct, courts should not interpret the text of CIPA so as to radically expand its scope. </w:t>
      </w:r>
      <w:r w:rsidR="00F34DAA" w:rsidRPr="00F105F5">
        <w:rPr>
          <w:rFonts w:cs="Times New Roman"/>
          <w:i/>
          <w:iCs/>
          <w:szCs w:val="28"/>
        </w:rPr>
        <w:t>Id.</w:t>
      </w:r>
      <w:r w:rsidR="00F34DAA" w:rsidRPr="00F105F5">
        <w:rPr>
          <w:rFonts w:cs="Times New Roman"/>
          <w:szCs w:val="28"/>
        </w:rPr>
        <w:t xml:space="preserve"> at *6.</w:t>
      </w:r>
    </w:p>
    <w:p w14:paraId="5EE0573A" w14:textId="60760957" w:rsidR="004451F9" w:rsidRPr="00F105F5" w:rsidRDefault="004451F9" w:rsidP="00A54387">
      <w:pPr>
        <w:pStyle w:val="USPleadingL1"/>
        <w:spacing w:after="0" w:line="480" w:lineRule="exact"/>
        <w:contextualSpacing/>
        <w:rPr>
          <w:szCs w:val="28"/>
        </w:rPr>
      </w:pPr>
      <w:r w:rsidRPr="00F105F5">
        <w:rPr>
          <w:szCs w:val="28"/>
        </w:rPr>
        <w:t xml:space="preserve">The Uncertainty </w:t>
      </w:r>
      <w:r w:rsidR="006572B0" w:rsidRPr="00F105F5">
        <w:rPr>
          <w:szCs w:val="28"/>
        </w:rPr>
        <w:t xml:space="preserve">Regarding </w:t>
      </w:r>
      <w:r w:rsidRPr="00F105F5">
        <w:rPr>
          <w:szCs w:val="28"/>
        </w:rPr>
        <w:t>CIPA</w:t>
      </w:r>
      <w:r w:rsidR="00A54387" w:rsidRPr="00F105F5">
        <w:rPr>
          <w:szCs w:val="28"/>
        </w:rPr>
        <w:t xml:space="preserve"> </w:t>
      </w:r>
      <w:r w:rsidRPr="00F105F5">
        <w:rPr>
          <w:szCs w:val="28"/>
        </w:rPr>
        <w:t xml:space="preserve">Requires </w:t>
      </w:r>
      <w:r w:rsidR="00A54387" w:rsidRPr="00F105F5">
        <w:rPr>
          <w:szCs w:val="28"/>
        </w:rPr>
        <w:t>Appellate Guidance</w:t>
      </w:r>
    </w:p>
    <w:p w14:paraId="39F0157D" w14:textId="7A6A431F" w:rsidR="00E97482" w:rsidRPr="00F105F5" w:rsidRDefault="00C825F2" w:rsidP="00A54387">
      <w:pPr>
        <w:pStyle w:val="BodyDouble"/>
        <w:contextualSpacing/>
        <w:jc w:val="both"/>
        <w:rPr>
          <w:szCs w:val="28"/>
        </w:rPr>
      </w:pPr>
      <w:r w:rsidRPr="00F105F5">
        <w:rPr>
          <w:szCs w:val="28"/>
        </w:rPr>
        <w:t xml:space="preserve">As Judge Chhabria recently and concisely explained: </w:t>
      </w:r>
      <w:r w:rsidR="00CE636A" w:rsidRPr="00F105F5">
        <w:rPr>
          <w:szCs w:val="28"/>
        </w:rPr>
        <w:t xml:space="preserve">“The language of CIPA is a total mess. </w:t>
      </w:r>
      <w:r w:rsidR="00370FD2" w:rsidRPr="00F105F5">
        <w:rPr>
          <w:szCs w:val="28"/>
        </w:rPr>
        <w:t xml:space="preserve"> </w:t>
      </w:r>
      <w:r w:rsidR="00CE636A" w:rsidRPr="00F105F5">
        <w:rPr>
          <w:szCs w:val="28"/>
        </w:rPr>
        <w:t xml:space="preserve">It was a mess from the get-go, but the mess gets bigger and bigger as the world continues to change and courts are called upon to apply CIPA’s already-obtuse language to new technologies.”  </w:t>
      </w:r>
      <w:r w:rsidR="00CE636A" w:rsidRPr="00F105F5">
        <w:rPr>
          <w:i/>
          <w:szCs w:val="28"/>
        </w:rPr>
        <w:t>Eating Recovery Ctr</w:t>
      </w:r>
      <w:r w:rsidR="00CE636A" w:rsidRPr="00F105F5">
        <w:rPr>
          <w:rFonts w:cs="Times New Roman"/>
          <w:i/>
          <w:iCs/>
          <w:szCs w:val="28"/>
        </w:rPr>
        <w:t>.</w:t>
      </w:r>
      <w:r w:rsidR="00CE636A" w:rsidRPr="00F105F5">
        <w:rPr>
          <w:rFonts w:cs="Times New Roman"/>
          <w:szCs w:val="28"/>
        </w:rPr>
        <w:t>,</w:t>
      </w:r>
      <w:r w:rsidR="00CE636A" w:rsidRPr="00F105F5">
        <w:rPr>
          <w:szCs w:val="28"/>
        </w:rPr>
        <w:t xml:space="preserve"> 2025 </w:t>
      </w:r>
      <w:r w:rsidR="00B036DA" w:rsidRPr="00F105F5">
        <w:rPr>
          <w:szCs w:val="28"/>
        </w:rPr>
        <w:t>WL</w:t>
      </w:r>
      <w:r w:rsidR="00CE636A" w:rsidRPr="00F105F5">
        <w:rPr>
          <w:szCs w:val="28"/>
        </w:rPr>
        <w:t xml:space="preserve"> </w:t>
      </w:r>
      <w:r w:rsidR="00B036DA" w:rsidRPr="00F105F5">
        <w:rPr>
          <w:szCs w:val="28"/>
        </w:rPr>
        <w:t>2983143</w:t>
      </w:r>
      <w:r w:rsidR="00CE636A" w:rsidRPr="00F105F5">
        <w:rPr>
          <w:szCs w:val="28"/>
        </w:rPr>
        <w:t>, at *1</w:t>
      </w:r>
      <w:r w:rsidR="00CE636A" w:rsidRPr="00F105F5">
        <w:rPr>
          <w:rFonts w:cs="Times New Roman"/>
          <w:szCs w:val="28"/>
        </w:rPr>
        <w:t>.</w:t>
      </w:r>
      <w:r w:rsidR="00CE636A" w:rsidRPr="00F105F5">
        <w:rPr>
          <w:szCs w:val="28"/>
        </w:rPr>
        <w:t xml:space="preserve">  This “mess” has led to conflicting decisions among courts within the Ninth Circuit and California (and beyond).  </w:t>
      </w:r>
      <w:r w:rsidR="00BB2C45" w:rsidRPr="00F105F5">
        <w:rPr>
          <w:szCs w:val="28"/>
        </w:rPr>
        <w:t xml:space="preserve">In this case, the Court found that CIPA’s pen register provision applied to IP address tracking.  </w:t>
      </w:r>
      <w:r w:rsidR="00BB2C45" w:rsidRPr="00F105F5">
        <w:rPr>
          <w:i/>
          <w:szCs w:val="28"/>
        </w:rPr>
        <w:t>Fregosa v. Mashable</w:t>
      </w:r>
      <w:r w:rsidR="00BB2C45" w:rsidRPr="00F105F5">
        <w:rPr>
          <w:szCs w:val="28"/>
        </w:rPr>
        <w:t xml:space="preserve">, </w:t>
      </w:r>
      <w:r w:rsidR="00BB2C45" w:rsidRPr="00F105F5">
        <w:rPr>
          <w:i/>
          <w:szCs w:val="28"/>
        </w:rPr>
        <w:t>Inc.</w:t>
      </w:r>
      <w:r w:rsidR="00BB2C45" w:rsidRPr="00F105F5">
        <w:rPr>
          <w:szCs w:val="28"/>
        </w:rPr>
        <w:t xml:space="preserve">, 2025 </w:t>
      </w:r>
      <w:r w:rsidR="008E09A9" w:rsidRPr="00F105F5">
        <w:rPr>
          <w:szCs w:val="28"/>
        </w:rPr>
        <w:t>WL 2886399, at *1</w:t>
      </w:r>
      <w:r w:rsidR="00BB2C45" w:rsidRPr="00F105F5">
        <w:rPr>
          <w:szCs w:val="28"/>
        </w:rPr>
        <w:t xml:space="preserve"> (N.D. Cal. Oct. 9, 2025).  </w:t>
      </w:r>
      <w:r w:rsidR="00891D97" w:rsidRPr="00F105F5">
        <w:rPr>
          <w:szCs w:val="28"/>
        </w:rPr>
        <w:t xml:space="preserve">Other courts have found that CIPA is not applicable to </w:t>
      </w:r>
      <w:r w:rsidR="00B34EBB" w:rsidRPr="00F105F5">
        <w:rPr>
          <w:szCs w:val="28"/>
        </w:rPr>
        <w:t>IP tracking</w:t>
      </w:r>
      <w:r w:rsidR="00891D97" w:rsidRPr="00F105F5">
        <w:rPr>
          <w:szCs w:val="28"/>
        </w:rPr>
        <w:t>.</w:t>
      </w:r>
      <w:r w:rsidR="00B34EBB" w:rsidRPr="00F105F5">
        <w:rPr>
          <w:szCs w:val="28"/>
        </w:rPr>
        <w:t xml:space="preserve">  </w:t>
      </w:r>
      <w:r w:rsidR="00B34EBB" w:rsidRPr="00F105F5">
        <w:rPr>
          <w:i/>
          <w:szCs w:val="28"/>
        </w:rPr>
        <w:t>See, e.g.</w:t>
      </w:r>
      <w:r w:rsidR="00B34EBB" w:rsidRPr="00F105F5">
        <w:rPr>
          <w:szCs w:val="28"/>
        </w:rPr>
        <w:t>,</w:t>
      </w:r>
      <w:r w:rsidR="00891D97" w:rsidRPr="00F105F5">
        <w:rPr>
          <w:szCs w:val="28"/>
        </w:rPr>
        <w:t xml:space="preserve">  </w:t>
      </w:r>
      <w:r w:rsidR="00B34EBB" w:rsidRPr="00F105F5">
        <w:rPr>
          <w:i/>
          <w:szCs w:val="28"/>
        </w:rPr>
        <w:t>Casillas v. Transitions Optical, Inc.</w:t>
      </w:r>
      <w:r w:rsidR="00B34EBB" w:rsidRPr="00F105F5">
        <w:rPr>
          <w:szCs w:val="28"/>
        </w:rPr>
        <w:t xml:space="preserve">, 2024 </w:t>
      </w:r>
      <w:r w:rsidR="008E09A9" w:rsidRPr="00F105F5">
        <w:rPr>
          <w:szCs w:val="28"/>
        </w:rPr>
        <w:t>WL</w:t>
      </w:r>
      <w:r w:rsidR="00B34EBB" w:rsidRPr="00F105F5">
        <w:rPr>
          <w:szCs w:val="28"/>
        </w:rPr>
        <w:t xml:space="preserve"> </w:t>
      </w:r>
      <w:r w:rsidR="008E09A9" w:rsidRPr="00F105F5">
        <w:rPr>
          <w:szCs w:val="28"/>
        </w:rPr>
        <w:t>4873370</w:t>
      </w:r>
      <w:r w:rsidR="00B34EBB" w:rsidRPr="00F105F5">
        <w:rPr>
          <w:szCs w:val="28"/>
        </w:rPr>
        <w:t>, at *</w:t>
      </w:r>
      <w:r w:rsidR="008E09A9" w:rsidRPr="00F105F5">
        <w:rPr>
          <w:szCs w:val="28"/>
        </w:rPr>
        <w:t>4-5</w:t>
      </w:r>
      <w:r w:rsidR="00B34EBB" w:rsidRPr="00F105F5">
        <w:rPr>
          <w:szCs w:val="28"/>
        </w:rPr>
        <w:t xml:space="preserve"> (Cal. Super. Ct. Sept. 9, 2024); </w:t>
      </w:r>
      <w:r w:rsidR="00B34EBB" w:rsidRPr="00F105F5">
        <w:rPr>
          <w:i/>
          <w:szCs w:val="28"/>
        </w:rPr>
        <w:t>Sanchez</w:t>
      </w:r>
      <w:r w:rsidR="00B34EBB" w:rsidRPr="00F105F5">
        <w:rPr>
          <w:rFonts w:cs="Times New Roman"/>
          <w:szCs w:val="28"/>
        </w:rPr>
        <w:t>,</w:t>
      </w:r>
      <w:r w:rsidR="00B34EBB" w:rsidRPr="00F105F5">
        <w:rPr>
          <w:szCs w:val="28"/>
        </w:rPr>
        <w:t xml:space="preserve"> 2025 </w:t>
      </w:r>
      <w:r w:rsidR="008E09A9" w:rsidRPr="00F105F5">
        <w:rPr>
          <w:szCs w:val="28"/>
        </w:rPr>
        <w:t>WL 487194</w:t>
      </w:r>
      <w:r w:rsidR="00B34EBB" w:rsidRPr="00F105F5">
        <w:rPr>
          <w:szCs w:val="28"/>
        </w:rPr>
        <w:t>, at *</w:t>
      </w:r>
      <w:r w:rsidR="008E09A9" w:rsidRPr="00F105F5">
        <w:rPr>
          <w:szCs w:val="28"/>
        </w:rPr>
        <w:t>3-4</w:t>
      </w:r>
      <w:r w:rsidR="00E43C47" w:rsidRPr="00F105F5">
        <w:rPr>
          <w:rFonts w:cs="Times New Roman"/>
          <w:szCs w:val="28"/>
        </w:rPr>
        <w:t>;</w:t>
      </w:r>
      <w:r w:rsidR="00E43C47" w:rsidRPr="00F105F5">
        <w:rPr>
          <w:szCs w:val="28"/>
        </w:rPr>
        <w:t xml:space="preserve"> </w:t>
      </w:r>
      <w:r w:rsidR="00E43C47" w:rsidRPr="00F105F5">
        <w:rPr>
          <w:i/>
          <w:szCs w:val="28"/>
        </w:rPr>
        <w:t>Licea v. Hickory Farms LLC</w:t>
      </w:r>
      <w:r w:rsidR="00E43C47" w:rsidRPr="00F105F5">
        <w:rPr>
          <w:szCs w:val="28"/>
        </w:rPr>
        <w:t xml:space="preserve">, 2024 </w:t>
      </w:r>
      <w:r w:rsidR="00070B06" w:rsidRPr="00F105F5">
        <w:rPr>
          <w:szCs w:val="28"/>
        </w:rPr>
        <w:t>WL</w:t>
      </w:r>
      <w:r w:rsidR="00E43C47" w:rsidRPr="00F105F5">
        <w:rPr>
          <w:szCs w:val="28"/>
        </w:rPr>
        <w:t xml:space="preserve"> </w:t>
      </w:r>
      <w:r w:rsidR="00070B06" w:rsidRPr="00F105F5">
        <w:rPr>
          <w:szCs w:val="28"/>
        </w:rPr>
        <w:t>1698147</w:t>
      </w:r>
      <w:r w:rsidR="00E43C47" w:rsidRPr="00F105F5">
        <w:rPr>
          <w:szCs w:val="28"/>
        </w:rPr>
        <w:t>, at *</w:t>
      </w:r>
      <w:r w:rsidR="00070B06" w:rsidRPr="00F105F5">
        <w:rPr>
          <w:szCs w:val="28"/>
        </w:rPr>
        <w:t>4</w:t>
      </w:r>
      <w:r w:rsidR="00E43C47" w:rsidRPr="00F105F5">
        <w:rPr>
          <w:szCs w:val="28"/>
        </w:rPr>
        <w:t xml:space="preserve"> (Cal. Super. Ct. Mar. 13, 2024)</w:t>
      </w:r>
      <w:r w:rsidR="00891D97" w:rsidRPr="00F105F5">
        <w:rPr>
          <w:szCs w:val="28"/>
        </w:rPr>
        <w:t xml:space="preserve">. </w:t>
      </w:r>
      <w:r w:rsidR="00CD38AB">
        <w:rPr>
          <w:szCs w:val="28"/>
        </w:rPr>
        <w:t xml:space="preserve"> Moreover,</w:t>
      </w:r>
      <w:r w:rsidR="00891D97" w:rsidRPr="00F105F5">
        <w:rPr>
          <w:szCs w:val="28"/>
        </w:rPr>
        <w:t xml:space="preserve"> other courts have dismissed CIPA </w:t>
      </w:r>
      <w:r w:rsidR="00E43C47" w:rsidRPr="00F105F5">
        <w:rPr>
          <w:szCs w:val="28"/>
        </w:rPr>
        <w:t>cases</w:t>
      </w:r>
      <w:r w:rsidR="00891D97" w:rsidRPr="00F105F5">
        <w:rPr>
          <w:szCs w:val="28"/>
        </w:rPr>
        <w:t xml:space="preserve"> </w:t>
      </w:r>
      <w:r w:rsidR="006F1243" w:rsidRPr="00F105F5">
        <w:rPr>
          <w:szCs w:val="28"/>
        </w:rPr>
        <w:t xml:space="preserve">(including claims brought under different CIPA provisions) </w:t>
      </w:r>
      <w:r w:rsidR="00891D97" w:rsidRPr="00F105F5">
        <w:rPr>
          <w:szCs w:val="28"/>
        </w:rPr>
        <w:t>on other grounds.</w:t>
      </w:r>
      <w:r w:rsidR="00891D97" w:rsidRPr="00F105F5">
        <w:rPr>
          <w:i/>
          <w:szCs w:val="28"/>
        </w:rPr>
        <w:t xml:space="preserve">  </w:t>
      </w:r>
      <w:r w:rsidR="00B34EBB" w:rsidRPr="00F105F5">
        <w:rPr>
          <w:i/>
          <w:szCs w:val="28"/>
        </w:rPr>
        <w:t>See</w:t>
      </w:r>
      <w:r w:rsidR="00370FD2" w:rsidRPr="00F105F5">
        <w:rPr>
          <w:i/>
          <w:szCs w:val="28"/>
        </w:rPr>
        <w:t>, e.g.</w:t>
      </w:r>
      <w:r w:rsidR="00370FD2" w:rsidRPr="00F105F5">
        <w:rPr>
          <w:szCs w:val="28"/>
        </w:rPr>
        <w:t>,</w:t>
      </w:r>
      <w:r w:rsidR="00B34EBB" w:rsidRPr="00F105F5">
        <w:rPr>
          <w:i/>
          <w:szCs w:val="28"/>
        </w:rPr>
        <w:t xml:space="preserve"> Eating Recovery Ctr.</w:t>
      </w:r>
      <w:r w:rsidR="00B34EBB" w:rsidRPr="00F105F5">
        <w:rPr>
          <w:szCs w:val="28"/>
        </w:rPr>
        <w:t>,</w:t>
      </w:r>
      <w:r w:rsidR="00B34EBB" w:rsidRPr="00F105F5">
        <w:rPr>
          <w:i/>
          <w:szCs w:val="28"/>
        </w:rPr>
        <w:t xml:space="preserve"> </w:t>
      </w:r>
      <w:r w:rsidR="00B34EBB" w:rsidRPr="00F105F5">
        <w:rPr>
          <w:szCs w:val="28"/>
        </w:rPr>
        <w:t xml:space="preserve">2025 </w:t>
      </w:r>
      <w:r w:rsidR="00070B06" w:rsidRPr="00F105F5">
        <w:rPr>
          <w:szCs w:val="28"/>
        </w:rPr>
        <w:t>WL 2971090</w:t>
      </w:r>
      <w:r w:rsidR="00B34EBB" w:rsidRPr="00F105F5">
        <w:rPr>
          <w:szCs w:val="28"/>
        </w:rPr>
        <w:t>, at *1 (</w:t>
      </w:r>
      <w:r w:rsidR="00E43C47" w:rsidRPr="00F105F5">
        <w:rPr>
          <w:szCs w:val="28"/>
        </w:rPr>
        <w:t>rule of lenity</w:t>
      </w:r>
      <w:r w:rsidR="00B34EBB" w:rsidRPr="00F105F5">
        <w:rPr>
          <w:szCs w:val="28"/>
        </w:rPr>
        <w:t>)</w:t>
      </w:r>
      <w:r w:rsidR="00E43C47" w:rsidRPr="00F105F5">
        <w:rPr>
          <w:szCs w:val="28"/>
        </w:rPr>
        <w:t xml:space="preserve">; </w:t>
      </w:r>
      <w:r w:rsidR="00370FD2" w:rsidRPr="00F105F5">
        <w:rPr>
          <w:i/>
          <w:szCs w:val="28"/>
        </w:rPr>
        <w:t>Gabrielli v. Insider, Inc.</w:t>
      </w:r>
      <w:r w:rsidR="00370FD2" w:rsidRPr="00F105F5">
        <w:rPr>
          <w:szCs w:val="28"/>
        </w:rPr>
        <w:t xml:space="preserve">, 2025 </w:t>
      </w:r>
      <w:r w:rsidR="00070B06" w:rsidRPr="00F105F5">
        <w:rPr>
          <w:szCs w:val="28"/>
        </w:rPr>
        <w:t>WL</w:t>
      </w:r>
      <w:r w:rsidR="00370FD2" w:rsidRPr="00F105F5">
        <w:rPr>
          <w:szCs w:val="28"/>
        </w:rPr>
        <w:t xml:space="preserve"> </w:t>
      </w:r>
      <w:r w:rsidR="00070B06" w:rsidRPr="00F105F5">
        <w:rPr>
          <w:szCs w:val="28"/>
        </w:rPr>
        <w:t>522515</w:t>
      </w:r>
      <w:r w:rsidR="00370FD2" w:rsidRPr="00F105F5">
        <w:rPr>
          <w:szCs w:val="28"/>
        </w:rPr>
        <w:t>, at *</w:t>
      </w:r>
      <w:r w:rsidR="00070B06" w:rsidRPr="00F105F5">
        <w:rPr>
          <w:szCs w:val="28"/>
        </w:rPr>
        <w:t>8</w:t>
      </w:r>
      <w:r w:rsidR="00370FD2" w:rsidRPr="00F105F5">
        <w:rPr>
          <w:szCs w:val="28"/>
        </w:rPr>
        <w:t xml:space="preserve"> (S.D.N.Y. Feb. 18, 2025) (standing)</w:t>
      </w:r>
      <w:r w:rsidR="00431F82" w:rsidRPr="00F105F5">
        <w:rPr>
          <w:szCs w:val="28"/>
        </w:rPr>
        <w:t xml:space="preserve">; </w:t>
      </w:r>
      <w:r w:rsidR="00431F82" w:rsidRPr="00F105F5">
        <w:rPr>
          <w:i/>
          <w:szCs w:val="28"/>
        </w:rPr>
        <w:t>L.B. v. LinkedIn Corp.</w:t>
      </w:r>
      <w:r w:rsidR="00431F82" w:rsidRPr="00F105F5">
        <w:rPr>
          <w:szCs w:val="28"/>
        </w:rPr>
        <w:t>, 2025 WL 2899514, at *13-14 (N.D. Cal. Oct. 10, 2025) (choice of law)</w:t>
      </w:r>
      <w:r w:rsidR="00070B06" w:rsidRPr="00F105F5">
        <w:rPr>
          <w:szCs w:val="28"/>
        </w:rPr>
        <w:t>.</w:t>
      </w:r>
      <w:r w:rsidR="00370FD2" w:rsidRPr="00F105F5">
        <w:rPr>
          <w:szCs w:val="28"/>
        </w:rPr>
        <w:t xml:space="preserve"> </w:t>
      </w:r>
      <w:r w:rsidR="00B34EBB" w:rsidRPr="00F105F5">
        <w:rPr>
          <w:szCs w:val="28"/>
        </w:rPr>
        <w:t xml:space="preserve"> </w:t>
      </w:r>
      <w:r w:rsidR="00BA5211">
        <w:rPr>
          <w:szCs w:val="28"/>
        </w:rPr>
        <w:t>G</w:t>
      </w:r>
      <w:r w:rsidR="00891D97" w:rsidRPr="00F105F5">
        <w:rPr>
          <w:szCs w:val="28"/>
        </w:rPr>
        <w:t xml:space="preserve">iven the </w:t>
      </w:r>
      <w:r w:rsidR="00891D97" w:rsidRPr="00F105F5">
        <w:rPr>
          <w:szCs w:val="28"/>
        </w:rPr>
        <w:lastRenderedPageBreak/>
        <w:t>wildly diverging judicial opinions,</w:t>
      </w:r>
      <w:r w:rsidR="00BB2C45" w:rsidRPr="00F105F5">
        <w:rPr>
          <w:szCs w:val="28"/>
        </w:rPr>
        <w:t xml:space="preserve"> “companies have no way of telling whether their online business activities will subject them to liability</w:t>
      </w:r>
      <w:r w:rsidR="00370FD2" w:rsidRPr="00F105F5">
        <w:rPr>
          <w:szCs w:val="28"/>
        </w:rPr>
        <w:t>,</w:t>
      </w:r>
      <w:r w:rsidR="00BB2C45" w:rsidRPr="00F105F5">
        <w:rPr>
          <w:szCs w:val="28"/>
        </w:rPr>
        <w:t>”</w:t>
      </w:r>
      <w:r w:rsidR="00370FD2" w:rsidRPr="00F105F5">
        <w:rPr>
          <w:szCs w:val="28"/>
        </w:rPr>
        <w:t xml:space="preserve"> </w:t>
      </w:r>
      <w:r w:rsidR="00370FD2" w:rsidRPr="00F105F5">
        <w:rPr>
          <w:i/>
          <w:szCs w:val="28"/>
        </w:rPr>
        <w:t>Eating Recovery Ctr.</w:t>
      </w:r>
      <w:r w:rsidR="00370FD2" w:rsidRPr="00F105F5">
        <w:rPr>
          <w:szCs w:val="28"/>
        </w:rPr>
        <w:t xml:space="preserve">, 2025 </w:t>
      </w:r>
      <w:r w:rsidR="00947325" w:rsidRPr="00F105F5">
        <w:rPr>
          <w:szCs w:val="28"/>
        </w:rPr>
        <w:t>WL</w:t>
      </w:r>
      <w:r w:rsidR="00370FD2" w:rsidRPr="00F105F5">
        <w:rPr>
          <w:szCs w:val="28"/>
        </w:rPr>
        <w:t xml:space="preserve"> </w:t>
      </w:r>
      <w:r w:rsidR="00947325" w:rsidRPr="00F105F5">
        <w:rPr>
          <w:szCs w:val="28"/>
        </w:rPr>
        <w:t>2971090</w:t>
      </w:r>
      <w:r w:rsidR="00370FD2" w:rsidRPr="00F105F5">
        <w:rPr>
          <w:szCs w:val="28"/>
        </w:rPr>
        <w:t>, at *</w:t>
      </w:r>
      <w:r w:rsidR="00947325" w:rsidRPr="00F105F5">
        <w:rPr>
          <w:szCs w:val="28"/>
        </w:rPr>
        <w:t>1</w:t>
      </w:r>
      <w:r w:rsidR="00370FD2" w:rsidRPr="00F105F5">
        <w:rPr>
          <w:szCs w:val="28"/>
        </w:rPr>
        <w:t>,</w:t>
      </w:r>
      <w:r w:rsidR="00BB2C45" w:rsidRPr="00F105F5">
        <w:rPr>
          <w:szCs w:val="28"/>
        </w:rPr>
        <w:t xml:space="preserve"> until the Ninth Circuit (or the California Supreme Court) provides binding guidance.  </w:t>
      </w:r>
    </w:p>
    <w:p w14:paraId="5D0D7031" w14:textId="14D65A88" w:rsidR="00A778E4" w:rsidRPr="00F105F5" w:rsidRDefault="00A778E4" w:rsidP="00370FD2">
      <w:pPr>
        <w:pStyle w:val="BodyDouble"/>
        <w:contextualSpacing/>
        <w:jc w:val="both"/>
        <w:rPr>
          <w:szCs w:val="28"/>
        </w:rPr>
      </w:pPr>
      <w:r w:rsidRPr="00F105F5">
        <w:rPr>
          <w:szCs w:val="28"/>
        </w:rPr>
        <w:t>This case offers an ideal opportunity for the Ninth Circuit to resolve</w:t>
      </w:r>
      <w:r w:rsidR="00BF35EC" w:rsidRPr="00F105F5">
        <w:rPr>
          <w:szCs w:val="28"/>
        </w:rPr>
        <w:t xml:space="preserve"> </w:t>
      </w:r>
      <w:r w:rsidRPr="00F105F5">
        <w:rPr>
          <w:szCs w:val="28"/>
        </w:rPr>
        <w:t>CIPA’s</w:t>
      </w:r>
      <w:r w:rsidR="00CE0FA7" w:rsidRPr="00F105F5">
        <w:rPr>
          <w:szCs w:val="28"/>
        </w:rPr>
        <w:t xml:space="preserve"> </w:t>
      </w:r>
      <w:r w:rsidR="00932346" w:rsidRPr="00F105F5">
        <w:rPr>
          <w:szCs w:val="28"/>
        </w:rPr>
        <w:t xml:space="preserve">applicability to emerging </w:t>
      </w:r>
      <w:r w:rsidR="00CE0FA7" w:rsidRPr="00F105F5">
        <w:rPr>
          <w:szCs w:val="28"/>
        </w:rPr>
        <w:t xml:space="preserve">and new </w:t>
      </w:r>
      <w:r w:rsidR="00932346" w:rsidRPr="00F105F5">
        <w:rPr>
          <w:szCs w:val="28"/>
        </w:rPr>
        <w:t>technolog</w:t>
      </w:r>
      <w:r w:rsidR="00CE0FA7" w:rsidRPr="00F105F5">
        <w:rPr>
          <w:szCs w:val="28"/>
        </w:rPr>
        <w:t>ies</w:t>
      </w:r>
      <w:r w:rsidR="00BF35EC" w:rsidRPr="00F105F5">
        <w:rPr>
          <w:szCs w:val="28"/>
        </w:rPr>
        <w:t>,</w:t>
      </w:r>
      <w:r w:rsidRPr="00F105F5">
        <w:rPr>
          <w:szCs w:val="28"/>
        </w:rPr>
        <w:t xml:space="preserve"> giving guidance to the dozens of district court judges that have had their desks filled by cases promoting similar theories.  The </w:t>
      </w:r>
      <w:r w:rsidR="005D637B" w:rsidRPr="00F105F5">
        <w:rPr>
          <w:szCs w:val="28"/>
        </w:rPr>
        <w:t xml:space="preserve">pen register </w:t>
      </w:r>
      <w:r w:rsidRPr="00F105F5">
        <w:rPr>
          <w:szCs w:val="28"/>
        </w:rPr>
        <w:t>prohibition</w:t>
      </w:r>
      <w:r w:rsidR="00993435" w:rsidRPr="00F105F5">
        <w:rPr>
          <w:szCs w:val="28"/>
        </w:rPr>
        <w:t xml:space="preserve">’s application to these circumstances has been thoroughly briefed by the parties.  </w:t>
      </w:r>
      <w:r w:rsidR="006F1243" w:rsidRPr="00F105F5">
        <w:rPr>
          <w:szCs w:val="28"/>
        </w:rPr>
        <w:t xml:space="preserve">An appeal from a motion to dismiss presents a purely legal question.  </w:t>
      </w:r>
      <w:r w:rsidR="00CE0FA7" w:rsidRPr="00F105F5">
        <w:rPr>
          <w:szCs w:val="28"/>
        </w:rPr>
        <w:t xml:space="preserve">As </w:t>
      </w:r>
      <w:r w:rsidR="006F1243" w:rsidRPr="00F105F5">
        <w:rPr>
          <w:szCs w:val="28"/>
        </w:rPr>
        <w:t>t</w:t>
      </w:r>
      <w:r w:rsidR="00993435" w:rsidRPr="00F105F5">
        <w:rPr>
          <w:szCs w:val="28"/>
        </w:rPr>
        <w:t>he CIPA claim is the only claim present in this litigation</w:t>
      </w:r>
      <w:r w:rsidR="00CE0FA7" w:rsidRPr="00F105F5">
        <w:rPr>
          <w:szCs w:val="28"/>
        </w:rPr>
        <w:t>,</w:t>
      </w:r>
      <w:r w:rsidR="006F1243" w:rsidRPr="00F105F5">
        <w:rPr>
          <w:szCs w:val="28"/>
        </w:rPr>
        <w:t xml:space="preserve"> it would be the sole focus of the interlocutory appeal</w:t>
      </w:r>
      <w:r w:rsidR="00993435" w:rsidRPr="00F105F5">
        <w:rPr>
          <w:szCs w:val="28"/>
        </w:rPr>
        <w:t xml:space="preserve">.  </w:t>
      </w:r>
    </w:p>
    <w:p w14:paraId="0A28C5D6" w14:textId="3972BDED" w:rsidR="007946AB" w:rsidRPr="00F105F5" w:rsidRDefault="007946AB" w:rsidP="00A54387">
      <w:pPr>
        <w:pStyle w:val="Heading1"/>
        <w:numPr>
          <w:ilvl w:val="0"/>
          <w:numId w:val="0"/>
        </w:numPr>
        <w:contextualSpacing/>
        <w:jc w:val="center"/>
        <w:rPr>
          <w:u w:val="single"/>
        </w:rPr>
      </w:pPr>
      <w:r w:rsidRPr="00F105F5">
        <w:rPr>
          <w:u w:val="single"/>
        </w:rPr>
        <w:t>CONCLUSION</w:t>
      </w:r>
    </w:p>
    <w:p w14:paraId="7F12A435" w14:textId="636812C0" w:rsidR="00386065" w:rsidRPr="00F105F5" w:rsidRDefault="00F53A01" w:rsidP="000472FA">
      <w:pPr>
        <w:pStyle w:val="BodyDouble"/>
        <w:jc w:val="both"/>
        <w:rPr>
          <w:szCs w:val="28"/>
        </w:rPr>
      </w:pPr>
      <w:r w:rsidRPr="00F105F5">
        <w:rPr>
          <w:szCs w:val="28"/>
        </w:rPr>
        <w:t xml:space="preserve">For the foregoing reasons </w:t>
      </w:r>
      <w:r w:rsidRPr="00F105F5">
        <w:rPr>
          <w:i/>
          <w:szCs w:val="28"/>
        </w:rPr>
        <w:t xml:space="preserve">amicus curiae </w:t>
      </w:r>
      <w:r w:rsidRPr="00F105F5">
        <w:rPr>
          <w:szCs w:val="28"/>
        </w:rPr>
        <w:t>News</w:t>
      </w:r>
      <w:r w:rsidR="00030CA4" w:rsidRPr="00F105F5">
        <w:rPr>
          <w:szCs w:val="28"/>
        </w:rPr>
        <w:t>/</w:t>
      </w:r>
      <w:r w:rsidRPr="00F105F5">
        <w:rPr>
          <w:szCs w:val="28"/>
        </w:rPr>
        <w:t>Media Alliance</w:t>
      </w:r>
      <w:r w:rsidR="000472FA" w:rsidRPr="00F105F5">
        <w:rPr>
          <w:szCs w:val="28"/>
        </w:rPr>
        <w:t xml:space="preserve"> respectfully</w:t>
      </w:r>
      <w:r w:rsidRPr="00F105F5">
        <w:rPr>
          <w:szCs w:val="28"/>
        </w:rPr>
        <w:t xml:space="preserve"> urges the Court to grant Mashable’s </w:t>
      </w:r>
      <w:r w:rsidR="006D4956" w:rsidRPr="00F105F5">
        <w:rPr>
          <w:szCs w:val="28"/>
        </w:rPr>
        <w:t>M</w:t>
      </w:r>
      <w:r w:rsidRPr="00F105F5">
        <w:rPr>
          <w:szCs w:val="28"/>
        </w:rPr>
        <w:t xml:space="preserve">otion </w:t>
      </w:r>
      <w:r w:rsidR="006D4956" w:rsidRPr="00F105F5">
        <w:rPr>
          <w:szCs w:val="28"/>
        </w:rPr>
        <w:t>to Certify for Interlocutory Appeal</w:t>
      </w:r>
      <w:r w:rsidR="00947325" w:rsidRPr="00F105F5">
        <w:rPr>
          <w:szCs w:val="28"/>
        </w:rPr>
        <w:t>.</w:t>
      </w:r>
    </w:p>
    <w:p w14:paraId="6FF7C51D" w14:textId="77777777" w:rsidR="00386065" w:rsidRPr="00F105F5" w:rsidRDefault="00386065" w:rsidP="00770485">
      <w:pPr>
        <w:pStyle w:val="BodyDouble"/>
        <w:rPr>
          <w:szCs w:val="28"/>
        </w:rPr>
      </w:pPr>
    </w:p>
    <w:p w14:paraId="3A9FF346" w14:textId="77777777" w:rsidR="002075F7" w:rsidRPr="00F105F5" w:rsidRDefault="002075F7" w:rsidP="00203A16">
      <w:pPr>
        <w:pStyle w:val="BodyDouble"/>
        <w:ind w:firstLine="0"/>
        <w:rPr>
          <w:szCs w:val="28"/>
        </w:rPr>
      </w:pPr>
    </w:p>
    <w:p w14:paraId="4FDBA01A" w14:textId="77777777" w:rsidR="00F61BD2" w:rsidRPr="00F105F5" w:rsidRDefault="00F61BD2">
      <w:pPr>
        <w:pStyle w:val="Pleading"/>
        <w:rPr>
          <w:szCs w:val="28"/>
        </w:rPr>
      </w:pPr>
    </w:p>
    <w:tbl>
      <w:tblPr>
        <w:tblW w:w="5000" w:type="pct"/>
        <w:tblLayout w:type="fixed"/>
        <w:tblCellMar>
          <w:left w:w="0" w:type="dxa"/>
          <w:right w:w="0" w:type="dxa"/>
        </w:tblCellMar>
        <w:tblLook w:val="0000" w:firstRow="0" w:lastRow="0" w:firstColumn="0" w:lastColumn="0" w:noHBand="0" w:noVBand="0"/>
      </w:tblPr>
      <w:tblGrid>
        <w:gridCol w:w="4716"/>
        <w:gridCol w:w="4716"/>
      </w:tblGrid>
      <w:tr w:rsidR="00F61BD2" w:rsidRPr="00F105F5" w14:paraId="7D6DA95E" w14:textId="77777777">
        <w:trPr>
          <w:cantSplit/>
        </w:trPr>
        <w:tc>
          <w:tcPr>
            <w:tcW w:w="2500" w:type="pct"/>
          </w:tcPr>
          <w:p w14:paraId="3799E2BB" w14:textId="3C4CE2F9" w:rsidR="00F61BD2" w:rsidRPr="00F105F5" w:rsidRDefault="006000F1">
            <w:pPr>
              <w:pStyle w:val="PleadingSignature"/>
              <w:ind w:right="108"/>
              <w:rPr>
                <w:szCs w:val="28"/>
              </w:rPr>
            </w:pPr>
            <w:bookmarkStart w:id="13" w:name="_mps097806170000000000000003323000000000" w:colFirst="0" w:colLast="1"/>
            <w:bookmarkStart w:id="14" w:name="_mps524263360000000000000000964000000000" w:colFirst="0" w:colLast="1"/>
            <w:r w:rsidRPr="00F105F5">
              <w:rPr>
                <w:szCs w:val="28"/>
              </w:rPr>
              <w:t>Dated:</w:t>
            </w:r>
            <w:r w:rsidR="0079794A" w:rsidRPr="00F105F5">
              <w:rPr>
                <w:szCs w:val="28"/>
              </w:rPr>
              <w:t xml:space="preserve">  </w:t>
            </w:r>
            <w:r w:rsidR="00947325" w:rsidRPr="00F105F5">
              <w:rPr>
                <w:szCs w:val="28"/>
              </w:rPr>
              <w:t>November</w:t>
            </w:r>
            <w:r w:rsidRPr="00F105F5">
              <w:rPr>
                <w:szCs w:val="28"/>
              </w:rPr>
              <w:t xml:space="preserve"> ___, 2025</w:t>
            </w:r>
          </w:p>
          <w:p w14:paraId="259BFF3F" w14:textId="77777777" w:rsidR="00F61BD2" w:rsidRPr="00F105F5" w:rsidRDefault="00F61BD2">
            <w:pPr>
              <w:pStyle w:val="PleadingSignature"/>
              <w:ind w:right="108"/>
              <w:rPr>
                <w:szCs w:val="28"/>
              </w:rPr>
            </w:pPr>
          </w:p>
        </w:tc>
        <w:tc>
          <w:tcPr>
            <w:tcW w:w="2500" w:type="pct"/>
          </w:tcPr>
          <w:p w14:paraId="6C9BC929" w14:textId="77777777" w:rsidR="00F61BD2" w:rsidRPr="00F105F5" w:rsidRDefault="006000F1">
            <w:pPr>
              <w:pStyle w:val="PleadingSignature"/>
              <w:spacing w:after="240"/>
              <w:ind w:left="108"/>
              <w:rPr>
                <w:szCs w:val="28"/>
              </w:rPr>
            </w:pPr>
            <w:r w:rsidRPr="00F105F5">
              <w:rPr>
                <w:szCs w:val="28"/>
              </w:rPr>
              <w:t>Respectfully submitted,</w:t>
            </w:r>
          </w:p>
          <w:p w14:paraId="2F81095B" w14:textId="77777777" w:rsidR="00F61BD2" w:rsidRPr="00F105F5" w:rsidRDefault="006000F1">
            <w:pPr>
              <w:pStyle w:val="PleadingSignatureFirmName"/>
              <w:ind w:left="108"/>
              <w:rPr>
                <w:caps w:val="0"/>
                <w:szCs w:val="28"/>
              </w:rPr>
            </w:pPr>
            <w:r w:rsidRPr="00F105F5">
              <w:rPr>
                <w:szCs w:val="28"/>
              </w:rPr>
              <w:t>LOEB &amp; LOEB LLP</w:t>
            </w:r>
          </w:p>
          <w:p w14:paraId="0450AB6C" w14:textId="556944BE" w:rsidR="00F61BD2" w:rsidRPr="00F105F5" w:rsidRDefault="006000F1">
            <w:pPr>
              <w:pStyle w:val="PleadingSignatureFirmName"/>
              <w:ind w:left="108"/>
              <w:rPr>
                <w:szCs w:val="28"/>
              </w:rPr>
            </w:pPr>
            <w:r w:rsidRPr="00F105F5">
              <w:rPr>
                <w:szCs w:val="28"/>
              </w:rPr>
              <w:t xml:space="preserve">Lauren </w:t>
            </w:r>
            <w:r w:rsidR="00EE124F" w:rsidRPr="00F105F5">
              <w:rPr>
                <w:szCs w:val="28"/>
              </w:rPr>
              <w:t xml:space="preserve">J. </w:t>
            </w:r>
            <w:r w:rsidRPr="00F105F5">
              <w:rPr>
                <w:szCs w:val="28"/>
              </w:rPr>
              <w:t>Fried</w:t>
            </w:r>
          </w:p>
          <w:p w14:paraId="25CD0D07" w14:textId="77777777" w:rsidR="00F61BD2" w:rsidRPr="00F105F5" w:rsidRDefault="006000F1">
            <w:pPr>
              <w:pStyle w:val="PleadingSignatureFirmName"/>
              <w:ind w:left="108"/>
              <w:rPr>
                <w:szCs w:val="28"/>
              </w:rPr>
            </w:pPr>
            <w:r w:rsidRPr="00F105F5">
              <w:rPr>
                <w:szCs w:val="28"/>
              </w:rPr>
              <w:t>Tyler Downing</w:t>
            </w:r>
          </w:p>
          <w:p w14:paraId="46798143" w14:textId="77777777" w:rsidR="00F61BD2" w:rsidRPr="00F105F5" w:rsidRDefault="006000F1">
            <w:pPr>
              <w:pStyle w:val="PleadingSignature"/>
              <w:spacing w:before="720"/>
              <w:ind w:left="108"/>
              <w:rPr>
                <w:szCs w:val="28"/>
              </w:rPr>
            </w:pPr>
            <w:r w:rsidRPr="00F105F5">
              <w:rPr>
                <w:szCs w:val="28"/>
              </w:rPr>
              <w:t>By:</w:t>
            </w:r>
          </w:p>
          <w:p w14:paraId="3E60B843" w14:textId="11A32530" w:rsidR="00F61BD2" w:rsidRPr="00F105F5" w:rsidRDefault="006000F1">
            <w:pPr>
              <w:pStyle w:val="PleadingSignature"/>
              <w:pBdr>
                <w:top w:val="single" w:sz="4" w:space="1" w:color="auto"/>
              </w:pBdr>
              <w:ind w:left="547"/>
              <w:rPr>
                <w:szCs w:val="28"/>
              </w:rPr>
            </w:pPr>
            <w:r w:rsidRPr="00F105F5">
              <w:rPr>
                <w:szCs w:val="28"/>
              </w:rPr>
              <w:t xml:space="preserve">Lauren </w:t>
            </w:r>
            <w:r w:rsidR="00EE124F" w:rsidRPr="00F105F5">
              <w:rPr>
                <w:szCs w:val="28"/>
              </w:rPr>
              <w:t xml:space="preserve">J. </w:t>
            </w:r>
            <w:r w:rsidRPr="00F105F5">
              <w:rPr>
                <w:szCs w:val="28"/>
              </w:rPr>
              <w:t>Fried</w:t>
            </w:r>
          </w:p>
          <w:p w14:paraId="1F89C2C6" w14:textId="394698E0" w:rsidR="00F61BD2" w:rsidRPr="00F105F5" w:rsidRDefault="006000F1">
            <w:pPr>
              <w:pStyle w:val="PleadingSignature"/>
              <w:spacing w:before="240"/>
              <w:ind w:left="108"/>
              <w:rPr>
                <w:i/>
                <w:szCs w:val="28"/>
              </w:rPr>
            </w:pPr>
            <w:r w:rsidRPr="00F105F5">
              <w:rPr>
                <w:i/>
                <w:szCs w:val="28"/>
              </w:rPr>
              <w:t>Attorneys for Amicus Curiae</w:t>
            </w:r>
            <w:r w:rsidR="009D3C33" w:rsidRPr="00F105F5">
              <w:rPr>
                <w:i/>
                <w:szCs w:val="28"/>
              </w:rPr>
              <w:t xml:space="preserve"> News/Media Alliance</w:t>
            </w:r>
          </w:p>
          <w:p w14:paraId="0301F702" w14:textId="77777777" w:rsidR="00F61BD2" w:rsidRPr="00F105F5" w:rsidRDefault="00F61BD2">
            <w:pPr>
              <w:pStyle w:val="PleadingSignature"/>
              <w:ind w:left="108"/>
              <w:rPr>
                <w:szCs w:val="28"/>
              </w:rPr>
            </w:pPr>
          </w:p>
        </w:tc>
        <w:bookmarkEnd w:id="13"/>
        <w:bookmarkEnd w:id="14"/>
      </w:tr>
      <w:bookmarkEnd w:id="2"/>
    </w:tbl>
    <w:p w14:paraId="2CDFAE0F" w14:textId="5BA23B1C" w:rsidR="00F61BD2" w:rsidRPr="00F105F5" w:rsidRDefault="00F61BD2" w:rsidP="00AE491A">
      <w:pPr>
        <w:spacing w:line="240" w:lineRule="auto"/>
        <w:rPr>
          <w:szCs w:val="28"/>
        </w:rPr>
      </w:pPr>
    </w:p>
    <w:sectPr w:rsidR="00F61BD2" w:rsidRPr="00F105F5">
      <w:pgSz w:w="12240" w:h="15840" w:code="1"/>
      <w:pgMar w:top="1325" w:right="720" w:bottom="1080" w:left="2088" w:header="432"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6814" w14:textId="77777777" w:rsidR="003553EE" w:rsidRDefault="003553EE">
      <w:r>
        <w:separator/>
      </w:r>
    </w:p>
  </w:endnote>
  <w:endnote w:type="continuationSeparator" w:id="0">
    <w:p w14:paraId="1BB2D7D7" w14:textId="77777777" w:rsidR="003553EE" w:rsidRDefault="0035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2DCD" w14:textId="63482581" w:rsidR="00DA5EAD" w:rsidRDefault="00A60D3D" w:rsidP="00A444AB">
    <w:pPr>
      <w:pStyle w:val="DocID8"/>
    </w:pPr>
    <w:r>
      <w:fldChar w:fldCharType="begin"/>
    </w:r>
    <w:r w:rsidR="00A444AB">
      <w:instrText>DOCPROPERTY DOCXDOCID DMS=IManage Format=&lt;&lt;NUM&gt;&gt;.&lt;&lt;VER&gt;&gt;</w:instrText>
    </w:r>
    <w:r w:rsidR="00A444AB">
      <w:br/>
      <w:instrText xml:space="preserve">&lt;&lt;CLT&gt;&gt;-&lt;&lt;MTR&gt;&gt; \* MERGEFORMAT </w:instrText>
    </w:r>
    <w:r>
      <w:fldChar w:fldCharType="separate"/>
    </w:r>
    <w:r w:rsidR="00A444AB" w:rsidRPr="00A444AB">
      <w:t>242393121.5</w:t>
    </w:r>
    <w:r w:rsidR="00A444AB" w:rsidRPr="00A444AB">
      <w:br/>
      <w:t>238583-10010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Ind w:w="-108" w:type="dxa"/>
      <w:tblLayout w:type="fixed"/>
      <w:tblCellMar>
        <w:left w:w="0" w:type="dxa"/>
        <w:right w:w="0" w:type="dxa"/>
      </w:tblCellMar>
      <w:tblLook w:val="04A0" w:firstRow="1" w:lastRow="0" w:firstColumn="1" w:lastColumn="0" w:noHBand="0" w:noVBand="1"/>
    </w:tblPr>
    <w:tblGrid>
      <w:gridCol w:w="4041"/>
      <w:gridCol w:w="1575"/>
      <w:gridCol w:w="4032"/>
    </w:tblGrid>
    <w:tr w:rsidR="00F61BD2" w14:paraId="1B1F96F5" w14:textId="77777777">
      <w:trPr>
        <w:trHeight w:val="619"/>
      </w:trPr>
      <w:tc>
        <w:tcPr>
          <w:tcW w:w="4041" w:type="dxa"/>
        </w:tcPr>
        <w:bookmarkStart w:id="8" w:name="_mps059058080000000000000003411000000000"/>
        <w:p w14:paraId="09A9F45C" w14:textId="1FD63440" w:rsidR="00F61BD2" w:rsidRDefault="005C6FC0" w:rsidP="00A444AB">
          <w:pPr>
            <w:pStyle w:val="DocID8"/>
          </w:pPr>
          <w:r>
            <w:fldChar w:fldCharType="begin"/>
          </w:r>
          <w:r>
            <w:instrText xml:space="preserve"> DOCPROPERTY DOCXDOCID DMS=IManage Format=&lt;&lt;NUM&gt;&gt;.&lt;&lt;VER&gt;&gt;</w:instrText>
          </w:r>
          <w:r>
            <w:br/>
            <w:instrText xml:space="preserve">&lt;&lt;CLT&gt;&gt;-&lt;&lt;MTR&gt;&gt; </w:instrText>
          </w:r>
          <w:r>
            <w:fldChar w:fldCharType="separate"/>
          </w:r>
          <w:r>
            <w:t>242393121.5</w:t>
          </w:r>
          <w:r>
            <w:br/>
            <w:t>238583-10010</w:t>
          </w:r>
          <w:r>
            <w:fldChar w:fldCharType="end"/>
          </w:r>
        </w:p>
      </w:tc>
      <w:tc>
        <w:tcPr>
          <w:tcW w:w="1575" w:type="dxa"/>
          <w:vAlign w:val="center"/>
        </w:tcPr>
        <w:p w14:paraId="581035CD" w14:textId="77777777" w:rsidR="00F61BD2" w:rsidRDefault="006000F1">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tc>
      <w:tc>
        <w:tcPr>
          <w:tcW w:w="4032" w:type="dxa"/>
          <w:vAlign w:val="center"/>
        </w:tcPr>
        <w:p w14:paraId="00ECE526" w14:textId="79F53F3B" w:rsidR="00F61BD2" w:rsidRDefault="009D3C33">
          <w:pPr>
            <w:pStyle w:val="FooterDocumentTitle"/>
            <w:ind w:left="108" w:right="108"/>
          </w:pPr>
          <w:r w:rsidRPr="00A05FFC">
            <w:t xml:space="preserve">MOTION FOR LEAVE TO </w:t>
          </w:r>
          <w:r>
            <w:br/>
          </w:r>
          <w:r w:rsidRPr="00A05FFC">
            <w:t>FILE AMICUS CURIAE BRIEF</w:t>
          </w:r>
          <w:r>
            <w:br/>
            <w:t>Case no. 3:25-CV-01094-CRB</w:t>
          </w:r>
        </w:p>
      </w:tc>
    </w:tr>
    <w:bookmarkEnd w:id="8"/>
  </w:tbl>
  <w:p w14:paraId="25EEF8AB" w14:textId="77777777" w:rsidR="00F61BD2" w:rsidRDefault="00F61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Ind w:w="-108" w:type="dxa"/>
      <w:tblLayout w:type="fixed"/>
      <w:tblCellMar>
        <w:left w:w="0" w:type="dxa"/>
        <w:right w:w="0" w:type="dxa"/>
      </w:tblCellMar>
      <w:tblLook w:val="04A0" w:firstRow="1" w:lastRow="0" w:firstColumn="1" w:lastColumn="0" w:noHBand="0" w:noVBand="1"/>
    </w:tblPr>
    <w:tblGrid>
      <w:gridCol w:w="4041"/>
      <w:gridCol w:w="1575"/>
      <w:gridCol w:w="4032"/>
    </w:tblGrid>
    <w:tr w:rsidR="00F61BD2" w14:paraId="49B537BA" w14:textId="77777777">
      <w:trPr>
        <w:trHeight w:val="619"/>
      </w:trPr>
      <w:tc>
        <w:tcPr>
          <w:tcW w:w="4041" w:type="dxa"/>
        </w:tcPr>
        <w:bookmarkStart w:id="12" w:name="_mps279812470000000000000003411000000000"/>
        <w:p w14:paraId="5EC2D6E1" w14:textId="20D7C5E8" w:rsidR="00F61BD2" w:rsidRDefault="005C6FC0" w:rsidP="00A444AB">
          <w:pPr>
            <w:pStyle w:val="DocID8"/>
          </w:pPr>
          <w:r>
            <w:fldChar w:fldCharType="begin"/>
          </w:r>
          <w:r>
            <w:instrText xml:space="preserve"> DOCPROPERTY DOCXDOCID DMS=IManage Format=&lt;&lt;NUM&gt;&gt;.&lt;&lt;VER&gt;&gt;</w:instrText>
          </w:r>
          <w:r>
            <w:br/>
            <w:instrText xml:space="preserve">&lt;&lt;CLT&gt;&gt;-&lt;&lt;MTR&gt;&gt; </w:instrText>
          </w:r>
          <w:r>
            <w:fldChar w:fldCharType="separate"/>
          </w:r>
          <w:r>
            <w:t>242393121.5</w:t>
          </w:r>
          <w:r>
            <w:br/>
            <w:t>238583-10010</w:t>
          </w:r>
          <w:r>
            <w:fldChar w:fldCharType="end"/>
          </w:r>
        </w:p>
      </w:tc>
      <w:tc>
        <w:tcPr>
          <w:tcW w:w="1575" w:type="dxa"/>
          <w:vAlign w:val="center"/>
        </w:tcPr>
        <w:p w14:paraId="73BA4EC1" w14:textId="77777777" w:rsidR="00F61BD2" w:rsidRDefault="006000F1">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tc>
      <w:tc>
        <w:tcPr>
          <w:tcW w:w="4032" w:type="dxa"/>
          <w:vAlign w:val="center"/>
        </w:tcPr>
        <w:p w14:paraId="4D6C2ADD" w14:textId="598C79BF" w:rsidR="00F61BD2" w:rsidRDefault="00A05FFC">
          <w:pPr>
            <w:pStyle w:val="FooterDocumentTitle"/>
            <w:ind w:left="108" w:right="108"/>
          </w:pPr>
          <w:r w:rsidRPr="00A05FFC">
            <w:t xml:space="preserve">MOTION FOR LEAVE TO </w:t>
          </w:r>
          <w:r>
            <w:br/>
          </w:r>
          <w:r w:rsidRPr="00A05FFC">
            <w:t>FILE AMICUS CURIAE BRIEF</w:t>
          </w:r>
          <w:r w:rsidR="00E24BA6">
            <w:br/>
            <w:t xml:space="preserve">Case no. </w:t>
          </w:r>
          <w:r w:rsidR="006000F1">
            <w:t>3:25-CV-01094-CRB</w:t>
          </w:r>
        </w:p>
      </w:tc>
    </w:tr>
    <w:bookmarkEnd w:id="12"/>
  </w:tbl>
  <w:p w14:paraId="4827B36F" w14:textId="77777777" w:rsidR="00F61BD2" w:rsidRDefault="00F6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1E77" w14:textId="77777777" w:rsidR="003553EE" w:rsidRDefault="003553EE">
      <w:r>
        <w:separator/>
      </w:r>
    </w:p>
  </w:footnote>
  <w:footnote w:type="continuationSeparator" w:id="0">
    <w:p w14:paraId="7E79D163" w14:textId="77777777" w:rsidR="003553EE" w:rsidRDefault="003553EE">
      <w:r>
        <w:continuationSeparator/>
      </w:r>
    </w:p>
  </w:footnote>
  <w:footnote w:id="1">
    <w:p w14:paraId="6E9AF6EB" w14:textId="77777777" w:rsidR="008A7529" w:rsidRPr="0045775E" w:rsidRDefault="008A7529" w:rsidP="008A7529">
      <w:pPr>
        <w:pStyle w:val="FootnoteText"/>
        <w:rPr>
          <w:sz w:val="24"/>
          <w:szCs w:val="24"/>
        </w:rPr>
      </w:pPr>
      <w:r w:rsidRPr="0045775E">
        <w:rPr>
          <w:rStyle w:val="FootnoteReference"/>
          <w:sz w:val="24"/>
          <w:szCs w:val="24"/>
        </w:rPr>
        <w:footnoteRef/>
      </w:r>
      <w:r w:rsidRPr="0045775E">
        <w:rPr>
          <w:sz w:val="24"/>
          <w:szCs w:val="24"/>
        </w:rPr>
        <w:t xml:space="preserve"> </w:t>
      </w:r>
      <w:r w:rsidRPr="0045775E">
        <w:rPr>
          <w:i/>
          <w:iCs/>
          <w:sz w:val="24"/>
          <w:szCs w:val="24"/>
        </w:rPr>
        <w:t>Digital Wiretapping Litigation Map</w:t>
      </w:r>
      <w:r w:rsidRPr="0045775E">
        <w:rPr>
          <w:sz w:val="24"/>
          <w:szCs w:val="24"/>
        </w:rPr>
        <w:t xml:space="preserve">, </w:t>
      </w:r>
      <w:r w:rsidRPr="0045775E">
        <w:rPr>
          <w:smallCaps/>
          <w:sz w:val="24"/>
          <w:szCs w:val="24"/>
        </w:rPr>
        <w:t xml:space="preserve">Fisher Phillips </w:t>
      </w:r>
      <w:r w:rsidRPr="0045775E">
        <w:rPr>
          <w:sz w:val="24"/>
          <w:szCs w:val="24"/>
        </w:rPr>
        <w:t xml:space="preserve">(last visited November </w:t>
      </w:r>
      <w:r w:rsidRPr="0045775E">
        <w:rPr>
          <w:sz w:val="24"/>
          <w:szCs w:val="24"/>
          <w:highlight w:val="yellow"/>
        </w:rPr>
        <w:t>X</w:t>
      </w:r>
      <w:r w:rsidRPr="0045775E">
        <w:rPr>
          <w:sz w:val="24"/>
          <w:szCs w:val="24"/>
        </w:rPr>
        <w:t xml:space="preserve">, 2025), https://www.fisherphillips.com/en/services/trending/us-privacy-hub/wiretapping-litigation-map.html </w:t>
      </w:r>
    </w:p>
  </w:footnote>
  <w:footnote w:id="2">
    <w:p w14:paraId="49FF8131" w14:textId="77777777" w:rsidR="008A7529" w:rsidRPr="0045775E" w:rsidRDefault="008A7529" w:rsidP="008A7529">
      <w:pPr>
        <w:pStyle w:val="FootnoteText"/>
        <w:rPr>
          <w:sz w:val="24"/>
          <w:szCs w:val="24"/>
        </w:rPr>
      </w:pPr>
      <w:r w:rsidRPr="0045775E">
        <w:rPr>
          <w:rStyle w:val="FootnoteReference"/>
          <w:sz w:val="24"/>
          <w:szCs w:val="24"/>
        </w:rPr>
        <w:footnoteRef/>
      </w:r>
      <w:r w:rsidRPr="0045775E">
        <w:rPr>
          <w:sz w:val="24"/>
          <w:szCs w:val="24"/>
        </w:rPr>
        <w:t xml:space="preserve"> Justin Donoho, </w:t>
      </w:r>
      <w:r w:rsidRPr="0045775E">
        <w:rPr>
          <w:i/>
          <w:iCs/>
          <w:sz w:val="24"/>
          <w:szCs w:val="24"/>
        </w:rPr>
        <w:t>CIPA May Not Be Necessary to Protect Ad Tech Plaintiffs</w:t>
      </w:r>
      <w:r w:rsidRPr="0045775E">
        <w:rPr>
          <w:sz w:val="24"/>
          <w:szCs w:val="24"/>
        </w:rPr>
        <w:t xml:space="preserve">, </w:t>
      </w:r>
      <w:r w:rsidRPr="0045775E">
        <w:rPr>
          <w:smallCaps/>
          <w:sz w:val="24"/>
          <w:szCs w:val="24"/>
        </w:rPr>
        <w:t>Law360</w:t>
      </w:r>
      <w:r w:rsidRPr="0045775E">
        <w:rPr>
          <w:sz w:val="24"/>
          <w:szCs w:val="24"/>
        </w:rPr>
        <w:t xml:space="preserve"> (June 6, 2025).</w:t>
      </w:r>
    </w:p>
  </w:footnote>
  <w:footnote w:id="3">
    <w:p w14:paraId="6A0C1D53" w14:textId="77777777" w:rsidR="008A7529" w:rsidRPr="0045775E" w:rsidRDefault="008A7529" w:rsidP="008A7529">
      <w:pPr>
        <w:pStyle w:val="FootnoteText"/>
        <w:rPr>
          <w:sz w:val="24"/>
          <w:szCs w:val="24"/>
        </w:rPr>
      </w:pPr>
      <w:r w:rsidRPr="0045775E">
        <w:rPr>
          <w:rStyle w:val="FootnoteReference"/>
          <w:sz w:val="24"/>
          <w:szCs w:val="24"/>
        </w:rPr>
        <w:footnoteRef/>
      </w:r>
      <w:r w:rsidRPr="0045775E">
        <w:rPr>
          <w:sz w:val="24"/>
          <w:szCs w:val="24"/>
        </w:rPr>
        <w:t xml:space="preserve"> Available at </w:t>
      </w:r>
      <w:hyperlink r:id="rId1" w:history="1">
        <w:r w:rsidRPr="0045775E">
          <w:rPr>
            <w:rStyle w:val="Hyperlink"/>
            <w:sz w:val="24"/>
            <w:szCs w:val="24"/>
          </w:rPr>
          <w:t>https://www.senate.ca.gov/media/senate-public-safety-committee-20250429</w:t>
        </w:r>
      </w:hyperlink>
      <w:r w:rsidRPr="0045775E">
        <w:rPr>
          <w:sz w:val="24"/>
          <w:szCs w:val="24"/>
        </w:rPr>
        <w:t xml:space="preserve">. </w:t>
      </w:r>
    </w:p>
  </w:footnote>
  <w:footnote w:id="4">
    <w:p w14:paraId="6DCDE1E6" w14:textId="77777777" w:rsidR="008A7529" w:rsidRPr="0045775E" w:rsidRDefault="008A7529" w:rsidP="008A7529">
      <w:pPr>
        <w:pStyle w:val="FootnoteText"/>
        <w:rPr>
          <w:sz w:val="24"/>
          <w:szCs w:val="24"/>
        </w:rPr>
      </w:pPr>
      <w:r w:rsidRPr="0045775E">
        <w:rPr>
          <w:rStyle w:val="FootnoteReference"/>
          <w:sz w:val="24"/>
          <w:szCs w:val="24"/>
        </w:rPr>
        <w:footnoteRef/>
      </w:r>
      <w:r w:rsidRPr="0045775E">
        <w:rPr>
          <w:sz w:val="24"/>
          <w:szCs w:val="24"/>
        </w:rPr>
        <w:t xml:space="preserve"> Angela Fu, </w:t>
      </w:r>
      <w:r w:rsidRPr="0045775E">
        <w:rPr>
          <w:i/>
          <w:iCs/>
          <w:sz w:val="24"/>
          <w:szCs w:val="24"/>
        </w:rPr>
        <w:t>An alarming number of independent publishers and small chains closed papers last year, new Medill study finds</w:t>
      </w:r>
      <w:r w:rsidRPr="0045775E">
        <w:rPr>
          <w:sz w:val="24"/>
          <w:szCs w:val="24"/>
        </w:rPr>
        <w:t xml:space="preserve">, </w:t>
      </w:r>
      <w:r w:rsidRPr="0045775E">
        <w:rPr>
          <w:smallCaps/>
          <w:sz w:val="24"/>
          <w:szCs w:val="24"/>
        </w:rPr>
        <w:t>Poynter (</w:t>
      </w:r>
      <w:r w:rsidRPr="0045775E">
        <w:rPr>
          <w:sz w:val="24"/>
          <w:szCs w:val="24"/>
        </w:rPr>
        <w:t>Oct. 20, 2025</w:t>
      </w:r>
      <w:r w:rsidRPr="0045775E">
        <w:rPr>
          <w:smallCaps/>
          <w:sz w:val="24"/>
          <w:szCs w:val="24"/>
        </w:rPr>
        <w:t xml:space="preserve">), </w:t>
      </w:r>
      <w:r w:rsidRPr="0045775E">
        <w:rPr>
          <w:sz w:val="24"/>
          <w:szCs w:val="24"/>
        </w:rPr>
        <w:t xml:space="preserve">https://www.poynter.org/business-work/2025/medill-report-local-news-closures-independent-papers-news-deserts/#:~:text=The%20United%20States%20has%20lost,deserts%20behind%20in%20their%20wake; David Bauder, </w:t>
      </w:r>
      <w:r w:rsidRPr="0045775E">
        <w:rPr>
          <w:i/>
          <w:iCs/>
          <w:sz w:val="24"/>
          <w:szCs w:val="24"/>
        </w:rPr>
        <w:t>Newspapers closing, news deserts growing for beleaguered news industry</w:t>
      </w:r>
      <w:r w:rsidRPr="0045775E">
        <w:rPr>
          <w:sz w:val="24"/>
          <w:szCs w:val="24"/>
        </w:rPr>
        <w:t xml:space="preserve">, </w:t>
      </w:r>
      <w:r w:rsidRPr="0045775E">
        <w:rPr>
          <w:smallCaps/>
          <w:sz w:val="24"/>
          <w:szCs w:val="24"/>
        </w:rPr>
        <w:t>AP News</w:t>
      </w:r>
      <w:r w:rsidRPr="0045775E">
        <w:rPr>
          <w:sz w:val="24"/>
          <w:szCs w:val="24"/>
        </w:rPr>
        <w:t xml:space="preserve"> (Oct. 20, 2025), https://apnews.com/article/newspapers-closing-media-industry-report-traffic-b0a3a14510ffe104da836d46432c2678 </w:t>
      </w:r>
    </w:p>
  </w:footnote>
  <w:footnote w:id="5">
    <w:p w14:paraId="774D052F" w14:textId="263A447F" w:rsidR="005F52A9" w:rsidRPr="0045775E" w:rsidRDefault="005F52A9">
      <w:pPr>
        <w:pStyle w:val="FootnoteText"/>
        <w:rPr>
          <w:sz w:val="24"/>
          <w:szCs w:val="24"/>
        </w:rPr>
      </w:pPr>
      <w:r w:rsidRPr="0045775E">
        <w:rPr>
          <w:rStyle w:val="FootnoteReference"/>
          <w:sz w:val="24"/>
          <w:szCs w:val="24"/>
        </w:rPr>
        <w:footnoteRef/>
      </w:r>
      <w:r w:rsidRPr="0045775E">
        <w:rPr>
          <w:sz w:val="24"/>
          <w:szCs w:val="24"/>
        </w:rPr>
        <w:t xml:space="preserve"> </w:t>
      </w:r>
      <w:hyperlink r:id="rId2" w:history="1">
        <w:r w:rsidRPr="0045775E">
          <w:rPr>
            <w:rStyle w:val="Hyperlink"/>
            <w:sz w:val="24"/>
            <w:szCs w:val="24"/>
          </w:rPr>
          <w:t>https://pacer.uscourts.gov/privacy</w:t>
        </w:r>
      </w:hyperlink>
      <w:r w:rsidRPr="0045775E">
        <w:rPr>
          <w:sz w:val="24"/>
          <w:szCs w:val="24"/>
        </w:rPr>
        <w:t xml:space="preserve"> (last visited Nov. </w:t>
      </w:r>
      <w:r w:rsidRPr="0045775E">
        <w:rPr>
          <w:sz w:val="24"/>
          <w:szCs w:val="24"/>
          <w:highlight w:val="yellow"/>
        </w:rPr>
        <w:t>X</w:t>
      </w:r>
      <w:r w:rsidRPr="0045775E">
        <w:rPr>
          <w:sz w:val="24"/>
          <w:szCs w:val="24"/>
        </w:rPr>
        <w:t>, 2025).</w:t>
      </w:r>
    </w:p>
  </w:footnote>
  <w:footnote w:id="6">
    <w:p w14:paraId="41FADF3B" w14:textId="5EBD13EE" w:rsidR="005F52A9" w:rsidRPr="0045775E" w:rsidRDefault="005F52A9">
      <w:pPr>
        <w:pStyle w:val="FootnoteText"/>
        <w:rPr>
          <w:sz w:val="24"/>
          <w:szCs w:val="24"/>
        </w:rPr>
      </w:pPr>
      <w:r w:rsidRPr="0045775E">
        <w:rPr>
          <w:rStyle w:val="FootnoteReference"/>
          <w:sz w:val="24"/>
          <w:szCs w:val="24"/>
        </w:rPr>
        <w:footnoteRef/>
      </w:r>
      <w:r w:rsidRPr="0045775E">
        <w:rPr>
          <w:sz w:val="24"/>
          <w:szCs w:val="24"/>
        </w:rPr>
        <w:t xml:space="preserve"> </w:t>
      </w:r>
      <w:hyperlink r:id="rId3" w:history="1">
        <w:r w:rsidR="00CA61B0" w:rsidRPr="0045775E">
          <w:rPr>
            <w:rStyle w:val="Hyperlink"/>
            <w:sz w:val="24"/>
            <w:szCs w:val="24"/>
          </w:rPr>
          <w:t>https://www.gov.ca.gov/conditions-of-use/</w:t>
        </w:r>
      </w:hyperlink>
      <w:r w:rsidR="00CA61B0" w:rsidRPr="0045775E">
        <w:rPr>
          <w:sz w:val="24"/>
          <w:szCs w:val="24"/>
        </w:rPr>
        <w:t xml:space="preserve"> (last visited Nov. </w:t>
      </w:r>
      <w:r w:rsidR="00CA61B0" w:rsidRPr="0045775E">
        <w:rPr>
          <w:sz w:val="24"/>
          <w:szCs w:val="24"/>
          <w:highlight w:val="yellow"/>
        </w:rPr>
        <w:t>X</w:t>
      </w:r>
      <w:r w:rsidR="00CA61B0" w:rsidRPr="0045775E">
        <w:rPr>
          <w:sz w:val="24"/>
          <w:szCs w:val="24"/>
        </w:rPr>
        <w:t>, 2025).</w:t>
      </w:r>
    </w:p>
  </w:footnote>
  <w:footnote w:id="7">
    <w:p w14:paraId="0379CBAA" w14:textId="39F93416" w:rsidR="005F52A9" w:rsidRPr="0045775E" w:rsidRDefault="005F52A9">
      <w:pPr>
        <w:pStyle w:val="FootnoteText"/>
        <w:rPr>
          <w:sz w:val="24"/>
          <w:szCs w:val="24"/>
        </w:rPr>
      </w:pPr>
      <w:r w:rsidRPr="0045775E">
        <w:rPr>
          <w:rStyle w:val="FootnoteReference"/>
          <w:sz w:val="24"/>
          <w:szCs w:val="24"/>
        </w:rPr>
        <w:footnoteRef/>
      </w:r>
      <w:r w:rsidRPr="0045775E">
        <w:rPr>
          <w:sz w:val="24"/>
          <w:szCs w:val="24"/>
        </w:rPr>
        <w:t xml:space="preserve"> </w:t>
      </w:r>
      <w:hyperlink r:id="rId4" w:history="1">
        <w:r w:rsidR="00CA61B0" w:rsidRPr="0045775E">
          <w:rPr>
            <w:rStyle w:val="Hyperlink"/>
            <w:sz w:val="24"/>
            <w:szCs w:val="24"/>
          </w:rPr>
          <w:t>https://leginfo.legislature.ca.gov/faces/home.xhtml</w:t>
        </w:r>
      </w:hyperlink>
      <w:r w:rsidR="00CA61B0" w:rsidRPr="0045775E">
        <w:rPr>
          <w:sz w:val="24"/>
          <w:szCs w:val="24"/>
        </w:rPr>
        <w:t xml:space="preserve"> (last visited Nov. </w:t>
      </w:r>
      <w:r w:rsidR="00CA61B0" w:rsidRPr="0045775E">
        <w:rPr>
          <w:sz w:val="24"/>
          <w:szCs w:val="24"/>
          <w:highlight w:val="yellow"/>
        </w:rPr>
        <w:t>X</w:t>
      </w:r>
      <w:r w:rsidR="00CA61B0" w:rsidRPr="0045775E">
        <w:rPr>
          <w:sz w:val="24"/>
          <w:szCs w:val="24"/>
        </w:rPr>
        <w:t>, 2025).</w:t>
      </w:r>
    </w:p>
  </w:footnote>
  <w:footnote w:id="8">
    <w:p w14:paraId="5C1C0709" w14:textId="2C6857B3" w:rsidR="005F52A9" w:rsidRPr="0045775E" w:rsidRDefault="005F52A9">
      <w:pPr>
        <w:pStyle w:val="FootnoteText"/>
        <w:rPr>
          <w:sz w:val="24"/>
          <w:szCs w:val="24"/>
        </w:rPr>
      </w:pPr>
      <w:r w:rsidRPr="0045775E">
        <w:rPr>
          <w:rStyle w:val="FootnoteReference"/>
          <w:sz w:val="24"/>
          <w:szCs w:val="24"/>
        </w:rPr>
        <w:footnoteRef/>
      </w:r>
      <w:r w:rsidRPr="0045775E">
        <w:rPr>
          <w:sz w:val="24"/>
          <w:szCs w:val="24"/>
        </w:rPr>
        <w:t xml:space="preserve"> </w:t>
      </w:r>
      <w:hyperlink r:id="rId5" w:history="1">
        <w:r w:rsidR="00CA61B0" w:rsidRPr="0045775E">
          <w:rPr>
            <w:rStyle w:val="Hyperlink"/>
            <w:sz w:val="24"/>
            <w:szCs w:val="24"/>
          </w:rPr>
          <w:t>https://courts.ca.gov/privacy-statement</w:t>
        </w:r>
      </w:hyperlink>
      <w:r w:rsidR="00CA61B0" w:rsidRPr="0045775E">
        <w:rPr>
          <w:sz w:val="24"/>
          <w:szCs w:val="24"/>
        </w:rPr>
        <w:t xml:space="preserve"> (last visited Nov. </w:t>
      </w:r>
      <w:r w:rsidR="00CA61B0" w:rsidRPr="0045775E">
        <w:rPr>
          <w:sz w:val="24"/>
          <w:szCs w:val="24"/>
          <w:highlight w:val="yellow"/>
        </w:rPr>
        <w:t>X</w:t>
      </w:r>
      <w:r w:rsidR="00CA61B0" w:rsidRPr="0045775E">
        <w:rPr>
          <w:sz w:val="24"/>
          <w:szCs w:val="24"/>
        </w:rPr>
        <w:t>, 2025).</w:t>
      </w:r>
    </w:p>
  </w:footnote>
  <w:footnote w:id="9">
    <w:p w14:paraId="0E7B2127" w14:textId="5E308568" w:rsidR="005451C2" w:rsidRPr="0045775E" w:rsidRDefault="005451C2">
      <w:pPr>
        <w:pStyle w:val="FootnoteText"/>
        <w:rPr>
          <w:sz w:val="24"/>
          <w:szCs w:val="24"/>
        </w:rPr>
      </w:pPr>
      <w:r w:rsidRPr="0045775E">
        <w:rPr>
          <w:rStyle w:val="FootnoteReference"/>
          <w:sz w:val="24"/>
          <w:szCs w:val="24"/>
        </w:rPr>
        <w:footnoteRef/>
      </w:r>
      <w:r w:rsidR="009710BD">
        <w:rPr>
          <w:sz w:val="24"/>
          <w:szCs w:val="24"/>
        </w:rPr>
        <w:t xml:space="preserve"> </w:t>
      </w:r>
      <w:r w:rsidR="009710BD">
        <w:rPr>
          <w:i/>
          <w:iCs/>
          <w:sz w:val="24"/>
          <w:szCs w:val="24"/>
        </w:rPr>
        <w:t xml:space="preserve">See also </w:t>
      </w:r>
      <w:r w:rsidR="009710BD">
        <w:rPr>
          <w:sz w:val="24"/>
          <w:szCs w:val="24"/>
        </w:rPr>
        <w:t xml:space="preserve">Dkt. 30 at 55 n.127 (citing </w:t>
      </w:r>
      <w:r w:rsidR="009710BD">
        <w:rPr>
          <w:rFonts w:eastAsia="Times New Roman"/>
          <w:smallCaps/>
          <w:sz w:val="24"/>
          <w:szCs w:val="24"/>
        </w:rPr>
        <w:t>What</w:t>
      </w:r>
      <w:r w:rsidRPr="009710BD">
        <w:rPr>
          <w:rFonts w:eastAsia="Times New Roman"/>
          <w:smallCaps/>
          <w:sz w:val="24"/>
          <w:szCs w:val="24"/>
        </w:rPr>
        <w:t xml:space="preserve"> </w:t>
      </w:r>
      <w:r w:rsidR="009710BD">
        <w:rPr>
          <w:rFonts w:eastAsia="Times New Roman"/>
          <w:smallCaps/>
          <w:sz w:val="24"/>
          <w:szCs w:val="24"/>
        </w:rPr>
        <w:t>is</w:t>
      </w:r>
      <w:r w:rsidRPr="009710BD">
        <w:rPr>
          <w:rFonts w:eastAsia="Times New Roman"/>
          <w:smallCaps/>
          <w:sz w:val="24"/>
          <w:szCs w:val="24"/>
        </w:rPr>
        <w:t xml:space="preserve"> </w:t>
      </w:r>
      <w:r w:rsidR="009710BD">
        <w:rPr>
          <w:rFonts w:eastAsia="Times New Roman"/>
          <w:smallCaps/>
          <w:sz w:val="24"/>
          <w:szCs w:val="24"/>
        </w:rPr>
        <w:t>a</w:t>
      </w:r>
      <w:r w:rsidRPr="008F5168">
        <w:rPr>
          <w:smallCaps/>
          <w:sz w:val="24"/>
        </w:rPr>
        <w:t xml:space="preserve"> CDN (</w:t>
      </w:r>
      <w:r w:rsidR="009710BD">
        <w:rPr>
          <w:rFonts w:eastAsia="Times New Roman"/>
          <w:smallCaps/>
          <w:sz w:val="24"/>
          <w:szCs w:val="24"/>
        </w:rPr>
        <w:t>Content</w:t>
      </w:r>
      <w:r w:rsidRPr="009710BD">
        <w:rPr>
          <w:rFonts w:eastAsia="Times New Roman"/>
          <w:smallCaps/>
          <w:sz w:val="24"/>
          <w:szCs w:val="24"/>
        </w:rPr>
        <w:t xml:space="preserve"> </w:t>
      </w:r>
      <w:r w:rsidR="009710BD">
        <w:rPr>
          <w:rFonts w:eastAsia="Times New Roman"/>
          <w:smallCaps/>
          <w:sz w:val="24"/>
          <w:szCs w:val="24"/>
        </w:rPr>
        <w:t>Delivery</w:t>
      </w:r>
      <w:r w:rsidRPr="009710BD">
        <w:rPr>
          <w:rFonts w:eastAsia="Times New Roman"/>
          <w:smallCaps/>
          <w:sz w:val="24"/>
          <w:szCs w:val="24"/>
        </w:rPr>
        <w:t xml:space="preserve"> </w:t>
      </w:r>
      <w:r w:rsidR="009710BD">
        <w:rPr>
          <w:rFonts w:eastAsia="Times New Roman"/>
          <w:smallCaps/>
          <w:sz w:val="24"/>
          <w:szCs w:val="24"/>
        </w:rPr>
        <w:t>Network</w:t>
      </w:r>
      <w:r w:rsidRPr="008F5168">
        <w:rPr>
          <w:smallCaps/>
          <w:sz w:val="24"/>
        </w:rPr>
        <w:t>)</w:t>
      </w:r>
      <w:r w:rsidRPr="0045775E">
        <w:rPr>
          <w:rFonts w:eastAsia="Times New Roman"/>
          <w:sz w:val="24"/>
          <w:szCs w:val="24"/>
        </w:rPr>
        <w:t>?, https://www.akamai.com/glossary/what-is-a-cdn</w:t>
      </w:r>
    </w:p>
  </w:footnote>
  <w:footnote w:id="10">
    <w:p w14:paraId="32B263E6" w14:textId="056F4DC3" w:rsidR="00113259" w:rsidRPr="0045775E" w:rsidRDefault="00113259">
      <w:pPr>
        <w:pStyle w:val="FootnoteText"/>
        <w:rPr>
          <w:sz w:val="24"/>
          <w:szCs w:val="24"/>
        </w:rPr>
      </w:pPr>
      <w:r w:rsidRPr="0045775E">
        <w:rPr>
          <w:rStyle w:val="FootnoteReference"/>
          <w:sz w:val="24"/>
          <w:szCs w:val="24"/>
        </w:rPr>
        <w:footnoteRef/>
      </w:r>
      <w:r w:rsidRPr="0045775E">
        <w:rPr>
          <w:sz w:val="24"/>
          <w:szCs w:val="24"/>
        </w:rPr>
        <w:t xml:space="preserve"> </w:t>
      </w:r>
      <w:r w:rsidRPr="0045775E">
        <w:rPr>
          <w:i/>
          <w:iCs/>
          <w:sz w:val="24"/>
          <w:szCs w:val="24"/>
        </w:rPr>
        <w:t xml:space="preserve">See </w:t>
      </w:r>
      <w:r w:rsidRPr="0045775E">
        <w:rPr>
          <w:sz w:val="24"/>
          <w:szCs w:val="24"/>
        </w:rPr>
        <w:t xml:space="preserve">Noah Hertz-Bunzl, </w:t>
      </w:r>
      <w:r w:rsidRPr="0045775E">
        <w:rPr>
          <w:i/>
          <w:iCs/>
          <w:sz w:val="24"/>
          <w:szCs w:val="24"/>
        </w:rPr>
        <w:t>A Nation of One? Community Standards in the Internet Era</w:t>
      </w:r>
      <w:r w:rsidRPr="0045775E">
        <w:rPr>
          <w:sz w:val="24"/>
          <w:szCs w:val="24"/>
        </w:rPr>
        <w:t>,</w:t>
      </w:r>
      <w:r w:rsidRPr="0045775E">
        <w:rPr>
          <w:i/>
          <w:iCs/>
          <w:sz w:val="24"/>
          <w:szCs w:val="24"/>
        </w:rPr>
        <w:t xml:space="preserve"> </w:t>
      </w:r>
      <w:r w:rsidRPr="0045775E">
        <w:rPr>
          <w:sz w:val="24"/>
          <w:szCs w:val="24"/>
        </w:rPr>
        <w:t xml:space="preserve">22 </w:t>
      </w:r>
      <w:r w:rsidRPr="0045775E">
        <w:rPr>
          <w:smallCaps/>
          <w:sz w:val="24"/>
          <w:szCs w:val="24"/>
        </w:rPr>
        <w:t>Fordham Intell. Prop. Media &amp; Ent. L.J.</w:t>
      </w:r>
      <w:r w:rsidRPr="0045775E">
        <w:rPr>
          <w:sz w:val="24"/>
          <w:szCs w:val="24"/>
        </w:rPr>
        <w:t xml:space="preserve"> 145, 188 (2011).</w:t>
      </w:r>
    </w:p>
  </w:footnote>
  <w:footnote w:id="11">
    <w:p w14:paraId="1B08E652" w14:textId="7FE80D6C" w:rsidR="008302F3" w:rsidRPr="0045775E" w:rsidRDefault="008302F3">
      <w:pPr>
        <w:pStyle w:val="FootnoteText"/>
        <w:rPr>
          <w:sz w:val="24"/>
          <w:szCs w:val="24"/>
        </w:rPr>
      </w:pPr>
      <w:r w:rsidRPr="0045775E">
        <w:rPr>
          <w:rStyle w:val="FootnoteReference"/>
          <w:sz w:val="24"/>
          <w:szCs w:val="24"/>
        </w:rPr>
        <w:footnoteRef/>
      </w:r>
      <w:r w:rsidR="0045775E" w:rsidRPr="0045775E">
        <w:rPr>
          <w:sz w:val="24"/>
          <w:szCs w:val="24"/>
        </w:rPr>
        <w:t xml:space="preserve"> </w:t>
      </w:r>
      <w:r w:rsidR="0045775E" w:rsidRPr="0045775E">
        <w:rPr>
          <w:i/>
          <w:iCs/>
          <w:sz w:val="24"/>
          <w:szCs w:val="24"/>
        </w:rPr>
        <w:t>Id.</w:t>
      </w:r>
      <w:r w:rsidR="0045775E" w:rsidRPr="0045775E">
        <w:rPr>
          <w:sz w:val="24"/>
          <w:szCs w:val="24"/>
        </w:rPr>
        <w:t xml:space="preserve">; </w:t>
      </w:r>
      <w:r w:rsidR="0045775E" w:rsidRPr="0045775E">
        <w:rPr>
          <w:i/>
          <w:iCs/>
          <w:sz w:val="24"/>
          <w:szCs w:val="24"/>
        </w:rPr>
        <w:t xml:space="preserve">See </w:t>
      </w:r>
      <w:r w:rsidR="0045775E" w:rsidRPr="0045775E">
        <w:rPr>
          <w:sz w:val="24"/>
          <w:szCs w:val="24"/>
        </w:rPr>
        <w:t xml:space="preserve">David Atkinson, </w:t>
      </w:r>
      <w:r w:rsidR="0045775E" w:rsidRPr="0045775E">
        <w:rPr>
          <w:i/>
          <w:iCs/>
          <w:sz w:val="24"/>
          <w:szCs w:val="24"/>
        </w:rPr>
        <w:t>Putting GenAI on Notice: GenAI Exceptionalism and Contract Law</w:t>
      </w:r>
      <w:r w:rsidR="0045775E" w:rsidRPr="0045775E">
        <w:rPr>
          <w:sz w:val="24"/>
          <w:szCs w:val="24"/>
        </w:rPr>
        <w:t>, 120 N.W.L.R. 27, 43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DEBD" w14:textId="77777777" w:rsidR="00F61BD2" w:rsidRDefault="003553EE">
    <w:pPr>
      <w:pStyle w:val="Header"/>
    </w:pPr>
    <w:bookmarkStart w:id="5" w:name="_mps663032440000000000000003411000000000"/>
    <w:r>
      <w:rPr>
        <w:noProof/>
      </w:rPr>
      <w:pict w14:anchorId="204CE904">
        <v:shapetype id="_x0000_t32" coordsize="21600,21600" o:spt="32" o:oned="t" path="m,l21600,21600e" filled="f">
          <v:path arrowok="t" fillok="f" o:connecttype="none"/>
          <o:lock v:ext="edit" shapetype="t"/>
        </v:shapetype>
        <v:shape id="Straight Arrow Connector 20" o:spid="_x0000_s1034" type="#_x0000_t32" alt="" style="position:absolute;margin-left:583.2pt;margin-top:21.6pt;width:0;height:743.75pt;z-index:251653120;visibility:visible;mso-wrap-style:square;mso-wrap-edited:f;mso-width-percent:0;mso-height-percent:0;mso-wrap-distance-left:3.1735mm;mso-wrap-distance-top:0;mso-wrap-distance-right:3.1735mm;mso-wrap-distance-bottom:0;mso-position-horizontal:absolute;mso-position-horizontal-relative:page;mso-position-vertical:absolute;mso-position-vertical-relative:page;mso-width-percent:0;mso-height-percent:0;mso-width-relative:page;mso-height-relative:page">
          <w10:wrap anchorx="page" anchory="page"/>
        </v:shape>
      </w:pict>
    </w:r>
    <w:r>
      <w:rPr>
        <w:noProof/>
      </w:rPr>
      <w:pict w14:anchorId="28C76BA8">
        <v:shape id="Straight Arrow Connector 11" o:spid="_x0000_s1033" type="#_x0000_t32" style="position:absolute;margin-left:97.2pt;margin-top:21.6pt;width:0;height:743.75pt;z-index:251654144;visibility:visible;mso-wrap-style:square;mso-width-percent:0;mso-height-percent:0;mso-wrap-distance-left:3.17344mm;mso-wrap-distance-top:0;mso-wrap-distance-right:3.1734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">
          <w10:wrap anchorx="page" anchory="page"/>
        </v:shape>
      </w:pict>
    </w:r>
    <w:r>
      <w:rPr>
        <w:noProof/>
      </w:rPr>
      <w:pict w14:anchorId="181FD129">
        <v:shape id="Straight Arrow Connector 9" o:spid="_x0000_s1032" type="#_x0000_t32" style="position:absolute;margin-left:95.05pt;margin-top:21.6pt;width:0;height:743.75pt;z-index:251655168;visibility:visible;mso-wrap-style:square;mso-width-percent:0;mso-height-percent:0;mso-wrap-distance-left:3.17344mm;mso-wrap-distance-top:0;mso-wrap-distance-right:3.1734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">
          <w10:wrap anchorx="page" anchory="page"/>
        </v:shape>
      </w:pict>
    </w:r>
    <w:r>
      <w:rPr>
        <w:noProof/>
      </w:rPr>
      <w:pict w14:anchorId="1F3E62D3">
        <v:shapetype id="_x0000_t202" coordsize="21600,21600" o:spt="202" path="m,l,21600r21600,l21600,xe">
          <v:stroke joinstyle="miter"/>
          <v:path gradientshapeok="t" o:connecttype="rect"/>
        </v:shapetype>
        <v:shape id="Text Box 14" o:spid="_x0000_s1031" type="#_x0000_t202" alt="" style="position:absolute;margin-left:63.35pt;margin-top:21.6pt;width:31.7pt;height:743.75pt;z-index:25165619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16B41D7F" w14:textId="77777777" w:rsidR="00F61BD2" w:rsidRDefault="006000F1">
                <w:pPr>
                  <w:pStyle w:val="Pleading28LineNumbers"/>
                </w:pPr>
                <w:bookmarkStart w:id="6" w:name="_mps126016570000000000000003411000000000"/>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bookmarkEnd w:id="6"/>
              </w:p>
            </w:txbxContent>
          </v:textbox>
          <w10:wrap anchorx="page" anchory="page"/>
        </v:shape>
      </w:pict>
    </w:r>
    <w:bookmarkEnd w:id="5"/>
    <w:r>
      <w:rPr>
        <w:noProof/>
      </w:rPr>
      <w:pict w14:anchorId="5B40BB4B">
        <v:shape id="Text Box 7" o:spid="_x0000_s1030" type="#_x0000_t202" style="position:absolute;margin-left:15.85pt;margin-top:732.95pt;width:73.45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" filled="f" stroked="f">
          <o:lock v:ext="edit" aspectratio="t" verticies="t" text="t" shapetype="t"/>
          <v:textbox inset="0,0,0,0">
            <w:txbxContent>
              <w:p w14:paraId="1DBC5021" w14:textId="77777777" w:rsidR="00F61BD2" w:rsidRDefault="006000F1">
                <w:pPr>
                  <w:pStyle w:val="SidebarFirmName"/>
                </w:pPr>
                <w:bookmarkStart w:id="7" w:name="_mps815742970000000000000003435000000000"/>
                <w:r>
                  <w:t>Loeb &amp; Loeb LLP</w:t>
                </w:r>
              </w:p>
              <w:p w14:paraId="404ACDD8" w14:textId="77777777" w:rsidR="00347719" w:rsidRDefault="006000F1">
                <w:pPr>
                  <w:pStyle w:val="SidebarOffice"/>
                </w:pPr>
                <w:r>
                  <w:t>A Limited Liability Partnership</w:t>
                </w:r>
              </w:p>
              <w:p w14:paraId="5C5ABEFA" w14:textId="2DDF388D" w:rsidR="00F61BD2" w:rsidRDefault="006000F1">
                <w:pPr>
                  <w:pStyle w:val="SidebarOffice"/>
                </w:pPr>
                <w:r>
                  <w:t xml:space="preserve"> Including Professional Corporations</w:t>
                </w:r>
                <w:bookmarkEnd w:id="7"/>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78FA" w14:textId="77777777" w:rsidR="00F61BD2" w:rsidRDefault="003553EE">
    <w:pPr>
      <w:pStyle w:val="Header"/>
    </w:pPr>
    <w:bookmarkStart w:id="9" w:name="_mps812605600000000000000003411000000000"/>
    <w:r>
      <w:rPr>
        <w:noProof/>
      </w:rPr>
      <w:pict w14:anchorId="1C5683E3">
        <v:shapetype id="_x0000_t32" coordsize="21600,21600" o:spt="32" o:oned="t" path="m,l21600,21600e" filled="f">
          <v:path arrowok="t" fillok="f" o:connecttype="none"/>
          <o:lock v:ext="edit" shapetype="t"/>
        </v:shapetype>
        <v:shape id="Straight Arrow Connector 10" o:spid="_x0000_s1029" type="#_x0000_t32" alt="" style="position:absolute;margin-left:583.2pt;margin-top:21.6pt;width:0;height:743.75pt;flip:x;z-index:251658240;visibility:visible;mso-wrap-style:square;mso-wrap-edited:f;mso-width-percent:0;mso-height-percent:0;mso-wrap-distance-left:3.1735mm;mso-wrap-distance-top:0;mso-wrap-distance-right:3.1735mm;mso-wrap-distance-bottom:0;mso-position-horizontal:absolute;mso-position-horizontal-relative:page;mso-position-vertical:absolute;mso-position-vertical-relative:page;mso-width-percent:0;mso-height-percent:0;mso-width-relative:page;mso-height-relative:page">
          <w10:wrap anchorx="page" anchory="page"/>
        </v:shape>
      </w:pict>
    </w:r>
    <w:r>
      <w:rPr>
        <w:noProof/>
      </w:rPr>
      <w:pict w14:anchorId="00655474">
        <v:shape id="Straight Arrow Connector 5" o:spid="_x0000_s1028" type="#_x0000_t32" style="position:absolute;margin-left:97.2pt;margin-top:21.6pt;width:0;height:743.75pt;flip:x;z-index:251659264;visibility:visible;mso-wrap-style:square;mso-width-percent:0;mso-height-percent:0;mso-wrap-distance-left:3.17344mm;mso-wrap-distance-top:0;mso-wrap-distance-right:3.1734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">
          <w10:wrap anchorx="page" anchory="page"/>
        </v:shape>
      </w:pict>
    </w:r>
    <w:r>
      <w:rPr>
        <w:noProof/>
      </w:rPr>
      <w:pict w14:anchorId="3B732D5D">
        <v:shape id="Straight Arrow Connector 3" o:spid="_x0000_s1027" type="#_x0000_t32" style="position:absolute;margin-left:95.05pt;margin-top:21.6pt;width:0;height:743.75pt;z-index:251660288;visibility:visible;mso-wrap-style:square;mso-width-percent:0;mso-height-percent:0;mso-wrap-distance-left:3.17344mm;mso-wrap-distance-top:0;mso-wrap-distance-right:3.1734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">
          <w10:wrap anchorx="page" anchory="page"/>
        </v:shape>
      </w:pict>
    </w:r>
    <w:r>
      <w:rPr>
        <w:noProof/>
      </w:rPr>
      <w:pict w14:anchorId="3873F7F7">
        <v:shapetype id="_x0000_t202" coordsize="21600,21600" o:spt="202" path="m,l,21600r21600,l21600,xe">
          <v:stroke joinstyle="miter"/>
          <v:path gradientshapeok="t" o:connecttype="rect"/>
        </v:shapetype>
        <v:shape id="Text Box 4" o:spid="_x0000_s1026" type="#_x0000_t202" alt="" style="position:absolute;margin-left:63.35pt;margin-top:21.6pt;width:31.7pt;height:743.75pt;z-index:25166131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3CBD6A6C" w14:textId="77777777" w:rsidR="00F61BD2" w:rsidRDefault="006000F1">
                <w:pPr>
                  <w:pStyle w:val="Pleading28LineNumbers"/>
                </w:pPr>
                <w:bookmarkStart w:id="10" w:name="_mps636036150000000000000003411000000000"/>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bookmarkEnd w:id="10"/>
              </w:p>
            </w:txbxContent>
          </v:textbox>
          <w10:wrap anchorx="page" anchory="page"/>
        </v:shape>
      </w:pict>
    </w:r>
    <w:bookmarkEnd w:id="9"/>
    <w:r>
      <w:rPr>
        <w:noProof/>
      </w:rPr>
      <w:pict w14:anchorId="3428A9EC">
        <v:shape id="Text Box 1" o:spid="_x0000_s1025" type="#_x0000_t202" style="position:absolute;margin-left:15.85pt;margin-top:732.95pt;width:73.45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" filled="f" stroked="f">
          <o:lock v:ext="edit" aspectratio="t" verticies="t" text="t" shapetype="t"/>
          <v:textbox inset="0,0,0,0">
            <w:txbxContent>
              <w:p w14:paraId="61902DB6" w14:textId="77777777" w:rsidR="00F61BD2" w:rsidRDefault="006000F1">
                <w:pPr>
                  <w:pStyle w:val="SidebarFirmName"/>
                </w:pPr>
                <w:bookmarkStart w:id="11" w:name="_mps606199560000000000000003435000000000"/>
                <w:r>
                  <w:t>Loeb &amp; Loeb LLP</w:t>
                </w:r>
              </w:p>
              <w:p w14:paraId="7336894A" w14:textId="77777777" w:rsidR="00F61BD2" w:rsidRDefault="006000F1">
                <w:pPr>
                  <w:pStyle w:val="SidebarOffice"/>
                </w:pPr>
                <w:r>
                  <w:t>A Limited Liability Partnership Including Professional Corporations</w:t>
                </w:r>
                <w:bookmarkEnd w:id="11"/>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0A4B2D4"/>
    <w:lvl w:ilvl="0">
      <w:start w:val="1"/>
      <w:numFmt w:val="decimal"/>
      <w:lvlText w:val="%1."/>
      <w:lvlJc w:val="left"/>
      <w:pPr>
        <w:tabs>
          <w:tab w:val="num" w:pos="360"/>
        </w:tabs>
        <w:ind w:left="360" w:hanging="360"/>
      </w:pPr>
    </w:lvl>
  </w:abstractNum>
  <w:abstractNum w:abstractNumId="1" w15:restartNumberingAfterBreak="0">
    <w:nsid w:val="01542423"/>
    <w:multiLevelType w:val="multilevel"/>
    <w:tmpl w:val="7EDEA23E"/>
    <w:name w:val="Auto"/>
    <w:lvl w:ilvl="0">
      <w:start w:val="1"/>
      <w:numFmt w:val="decimal"/>
      <w:pStyle w:val="Auto1"/>
      <w:lvlText w:val="%1."/>
      <w:lvlJc w:val="left"/>
      <w:pPr>
        <w:tabs>
          <w:tab w:val="num" w:pos="1440"/>
        </w:tabs>
        <w:ind w:left="0" w:firstLine="720"/>
      </w:pPr>
      <w:rPr>
        <w:rFonts w:hint="default"/>
      </w:rPr>
    </w:lvl>
    <w:lvl w:ilvl="1">
      <w:start w:val="1"/>
      <w:numFmt w:val="lowerLetter"/>
      <w:pStyle w:val="Auto2"/>
      <w:lvlText w:val="%2."/>
      <w:lvlJc w:val="left"/>
      <w:pPr>
        <w:tabs>
          <w:tab w:val="num" w:pos="2160"/>
        </w:tabs>
        <w:ind w:left="0" w:firstLine="1440"/>
      </w:pPr>
      <w:rPr>
        <w:rFonts w:hint="default"/>
      </w:rPr>
    </w:lvl>
    <w:lvl w:ilvl="2">
      <w:start w:val="1"/>
      <w:numFmt w:val="lowerRoman"/>
      <w:pStyle w:val="Auto3"/>
      <w:lvlText w:val="%3)"/>
      <w:lvlJc w:val="left"/>
      <w:pPr>
        <w:tabs>
          <w:tab w:val="num" w:pos="2880"/>
        </w:tabs>
        <w:ind w:left="0" w:firstLine="2160"/>
      </w:pPr>
      <w:rPr>
        <w:rFonts w:hint="default"/>
      </w:rPr>
    </w:lvl>
    <w:lvl w:ilvl="3">
      <w:start w:val="1"/>
      <w:numFmt w:val="decimal"/>
      <w:pStyle w:val="Auto4"/>
      <w:lvlText w:val="(%4)"/>
      <w:lvlJc w:val="left"/>
      <w:pPr>
        <w:tabs>
          <w:tab w:val="num" w:pos="3600"/>
        </w:tabs>
        <w:ind w:left="0" w:firstLine="28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953E02"/>
    <w:multiLevelType w:val="hybridMultilevel"/>
    <w:tmpl w:val="0F36D1EC"/>
    <w:name w:val="Bullet"/>
    <w:lvl w:ilvl="0" w:tplc="F684C50E">
      <w:start w:val="1"/>
      <w:numFmt w:val="bullet"/>
      <w:lvlRestart w:val="0"/>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A0FF3"/>
    <w:multiLevelType w:val="multilevel"/>
    <w:tmpl w:val="F474B9F4"/>
    <w:name w:val="CA Pleadings"/>
    <w:lvl w:ilvl="0">
      <w:start w:val="1"/>
      <w:numFmt w:val="upperRoman"/>
      <w:pStyle w:val="Heading1"/>
      <w:lvlText w:val="%1."/>
      <w:lvlJc w:val="left"/>
      <w:pPr>
        <w:tabs>
          <w:tab w:val="num" w:pos="720"/>
        </w:tabs>
        <w:ind w:left="720" w:hanging="720"/>
      </w:pPr>
      <w:rPr>
        <w:rFonts w:ascii="Times New Roman" w:hAnsi="Times New Roman" w:cs="Times New Roman"/>
        <w:b/>
        <w:i w:val="0"/>
        <w:caps w:val="0"/>
        <w:color w:val="010000"/>
        <w:sz w:val="28"/>
        <w:szCs w:val="28"/>
        <w:u w:val="none"/>
      </w:rPr>
    </w:lvl>
    <w:lvl w:ilvl="1">
      <w:start w:val="1"/>
      <w:numFmt w:val="upperLetter"/>
      <w:pStyle w:val="Heading2"/>
      <w:lvlText w:val="%2."/>
      <w:lvlJc w:val="left"/>
      <w:pPr>
        <w:tabs>
          <w:tab w:val="num" w:pos="1440"/>
        </w:tabs>
        <w:ind w:left="1440" w:hanging="720"/>
      </w:pPr>
      <w:rPr>
        <w:rFonts w:ascii="Times New Roman" w:hAnsi="Times New Roman" w:cs="Times New Roman"/>
        <w:b/>
        <w:i w:val="0"/>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i w:val="0"/>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i w:val="0"/>
        <w:caps w:val="0"/>
        <w:color w:val="010000"/>
        <w:sz w:val="24"/>
        <w:u w:val="none"/>
      </w:rPr>
    </w:lvl>
    <w:lvl w:ilvl="4">
      <w:start w:val="1"/>
      <w:numFmt w:val="decimal"/>
      <w:pStyle w:val="Heading5"/>
      <w:lvlText w:val="(%5)"/>
      <w:lvlJc w:val="left"/>
      <w:pPr>
        <w:tabs>
          <w:tab w:val="num" w:pos="3600"/>
        </w:tabs>
        <w:ind w:left="3600" w:hanging="720"/>
      </w:pPr>
      <w:rPr>
        <w:rFonts w:ascii="Times New Roman" w:hAnsi="Times New Roman" w:cs="Times New Roman"/>
        <w:b/>
        <w:i w:val="0"/>
        <w:caps w:val="0"/>
        <w:color w:val="010000"/>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b/>
        <w:i w:val="0"/>
        <w:caps w:val="0"/>
        <w:color w:val="010000"/>
        <w:sz w:val="24"/>
        <w:u w:val="none"/>
      </w:rPr>
    </w:lvl>
    <w:lvl w:ilvl="6">
      <w:start w:val="1"/>
      <w:numFmt w:val="lowerRoman"/>
      <w:pStyle w:val="Heading7"/>
      <w:lvlText w:val="(%7)"/>
      <w:lvlJc w:val="left"/>
      <w:pPr>
        <w:tabs>
          <w:tab w:val="num" w:pos="5040"/>
        </w:tabs>
        <w:ind w:left="5040" w:hanging="720"/>
      </w:pPr>
      <w:rPr>
        <w:rFonts w:ascii="Times New Roman" w:hAnsi="Times New Roman" w:cs="Times New Roman"/>
        <w:b/>
        <w:i w:val="0"/>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i w:val="0"/>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i w:val="0"/>
        <w:caps w:val="0"/>
        <w:color w:val="010000"/>
        <w:sz w:val="24"/>
        <w:u w:val="none"/>
      </w:rPr>
    </w:lvl>
  </w:abstractNum>
  <w:abstractNum w:abstractNumId="4" w15:restartNumberingAfterBreak="0">
    <w:nsid w:val="71D94F9D"/>
    <w:multiLevelType w:val="multilevel"/>
    <w:tmpl w:val="74DEF706"/>
    <w:name w:val="US Pleading"/>
    <w:lvl w:ilvl="0">
      <w:start w:val="1"/>
      <w:numFmt w:val="upperRoman"/>
      <w:lvlRestart w:val="0"/>
      <w:pStyle w:val="USPleadingL1"/>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8"/>
        <w:u w:val="none"/>
        <w:vertAlign w:val="baseline"/>
      </w:rPr>
    </w:lvl>
    <w:lvl w:ilvl="1">
      <w:start w:val="1"/>
      <w:numFmt w:val="upperLetter"/>
      <w:pStyle w:val="USPleadingL2"/>
      <w:lvlText w:val="%2."/>
      <w:lvlJc w:val="left"/>
      <w:pPr>
        <w:tabs>
          <w:tab w:val="num" w:pos="1440"/>
        </w:tabs>
        <w:ind w:left="1440" w:hanging="720"/>
      </w:pPr>
      <w:rPr>
        <w:rFonts w:ascii="Times New Roman" w:hAnsi="Times New Roman" w:cs="Times New Roman"/>
        <w:b/>
        <w:i w:val="0"/>
        <w:caps w:val="0"/>
        <w:strike w:val="0"/>
        <w:dstrike w:val="0"/>
        <w:vanish w:val="0"/>
        <w:color w:val="auto"/>
        <w:sz w:val="28"/>
        <w:u w:val="none"/>
        <w:vertAlign w:val="baseline"/>
      </w:rPr>
    </w:lvl>
    <w:lvl w:ilvl="2">
      <w:start w:val="1"/>
      <w:numFmt w:val="decimal"/>
      <w:pStyle w:val="USPleadingL3"/>
      <w:lvlText w:val="%3."/>
      <w:lvlJc w:val="left"/>
      <w:pPr>
        <w:tabs>
          <w:tab w:val="num" w:pos="2160"/>
        </w:tabs>
        <w:ind w:left="2160" w:hanging="720"/>
      </w:pPr>
      <w:rPr>
        <w:rFonts w:ascii="Times New Roman" w:hAnsi="Times New Roman" w:cs="Times New Roman"/>
        <w:b/>
        <w:i w:val="0"/>
        <w:caps w:val="0"/>
        <w:strike w:val="0"/>
        <w:dstrike w:val="0"/>
        <w:vanish w:val="0"/>
        <w:color w:val="auto"/>
        <w:sz w:val="28"/>
        <w:u w:val="none"/>
        <w:vertAlign w:val="baseline"/>
      </w:rPr>
    </w:lvl>
    <w:lvl w:ilvl="3">
      <w:start w:val="1"/>
      <w:numFmt w:val="lowerLetter"/>
      <w:pStyle w:val="USPleadingL4"/>
      <w:lvlText w:val="%4."/>
      <w:lvlJc w:val="left"/>
      <w:pPr>
        <w:tabs>
          <w:tab w:val="num" w:pos="2880"/>
        </w:tabs>
        <w:ind w:left="2880" w:hanging="720"/>
      </w:pPr>
      <w:rPr>
        <w:rFonts w:ascii="Times New Roman" w:hAnsi="Times New Roman" w:cs="Times New Roman"/>
        <w:b w:val="0"/>
        <w:i w:val="0"/>
        <w:caps w:val="0"/>
        <w:strike w:val="0"/>
        <w:dstrike w:val="0"/>
        <w:vanish w:val="0"/>
        <w:color w:val="auto"/>
        <w:sz w:val="28"/>
        <w:u w:val="none"/>
        <w:vertAlign w:val="baseline"/>
      </w:rPr>
    </w:lvl>
    <w:lvl w:ilvl="4">
      <w:start w:val="1"/>
      <w:numFmt w:val="decimal"/>
      <w:pStyle w:val="USPleadingL5"/>
      <w:lvlText w:val="(%5)"/>
      <w:lvlJc w:val="left"/>
      <w:pPr>
        <w:tabs>
          <w:tab w:val="num" w:pos="3600"/>
        </w:tabs>
        <w:ind w:left="3600" w:hanging="720"/>
      </w:pPr>
      <w:rPr>
        <w:rFonts w:ascii="Times New Roman" w:hAnsi="Times New Roman" w:cs="Times New Roman"/>
        <w:b w:val="0"/>
        <w:i/>
        <w:caps w:val="0"/>
        <w:strike w:val="0"/>
        <w:dstrike w:val="0"/>
        <w:vanish w:val="0"/>
        <w:color w:val="auto"/>
        <w:sz w:val="28"/>
        <w:u w:val="none"/>
        <w:vertAlign w:val="baseline"/>
      </w:rPr>
    </w:lvl>
    <w:lvl w:ilvl="5">
      <w:start w:val="1"/>
      <w:numFmt w:val="lowerLetter"/>
      <w:pStyle w:val="USPleadingL6"/>
      <w:lvlText w:val="(%6)"/>
      <w:lvlJc w:val="left"/>
      <w:pPr>
        <w:tabs>
          <w:tab w:val="num" w:pos="4320"/>
        </w:tabs>
        <w:ind w:left="4320" w:hanging="720"/>
      </w:pPr>
      <w:rPr>
        <w:rFonts w:ascii="Times New Roman" w:hAnsi="Times New Roman" w:cs="Times New Roman"/>
        <w:b w:val="0"/>
        <w:i w:val="0"/>
        <w:caps w:val="0"/>
        <w:strike w:val="0"/>
        <w:dstrike w:val="0"/>
        <w:vanish w:val="0"/>
        <w:color w:val="auto"/>
        <w:sz w:val="28"/>
        <w:u w:val="none"/>
        <w:vertAlign w:val="baseline"/>
      </w:rPr>
    </w:lvl>
    <w:lvl w:ilvl="6">
      <w:start w:val="1"/>
      <w:numFmt w:val="lowerRoman"/>
      <w:pStyle w:val="USPleadingL7"/>
      <w:lvlText w:val="(%7)"/>
      <w:lvlJc w:val="left"/>
      <w:pPr>
        <w:tabs>
          <w:tab w:val="num" w:pos="5040"/>
        </w:tabs>
        <w:ind w:left="5040" w:hanging="720"/>
      </w:pPr>
      <w:rPr>
        <w:rFonts w:ascii="Times New Roman" w:hAnsi="Times New Roman" w:cs="Times New Roman"/>
        <w:b w:val="0"/>
        <w:i w:val="0"/>
        <w:caps w:val="0"/>
        <w:strike w:val="0"/>
        <w:dstrike w:val="0"/>
        <w:vanish w:val="0"/>
        <w:color w:val="auto"/>
        <w:sz w:val="28"/>
        <w:u w:val="none"/>
        <w:vertAlign w:val="baseline"/>
      </w:rPr>
    </w:lvl>
    <w:lvl w:ilvl="7">
      <w:start w:val="1"/>
      <w:numFmt w:val="lowerLetter"/>
      <w:pStyle w:val="USPleadingL8"/>
      <w:lvlText w:val="(%8)"/>
      <w:lvlJc w:val="left"/>
      <w:pPr>
        <w:tabs>
          <w:tab w:val="num" w:pos="5760"/>
        </w:tabs>
        <w:ind w:left="5760" w:hanging="720"/>
      </w:pPr>
      <w:rPr>
        <w:rFonts w:ascii="Times New Roman" w:hAnsi="Times New Roman" w:cs="Times New Roman"/>
        <w:b w:val="0"/>
        <w:i w:val="0"/>
        <w:caps w:val="0"/>
        <w:strike w:val="0"/>
        <w:dstrike w:val="0"/>
        <w:vanish w:val="0"/>
        <w:color w:val="auto"/>
        <w:sz w:val="28"/>
        <w:u w:val="none"/>
        <w:vertAlign w:val="baseline"/>
      </w:rPr>
    </w:lvl>
    <w:lvl w:ilvl="8">
      <w:start w:val="1"/>
      <w:numFmt w:val="lowerRoman"/>
      <w:pStyle w:val="USPleadingL9"/>
      <w:lvlText w:val="(%9)"/>
      <w:lvlJc w:val="left"/>
      <w:pPr>
        <w:tabs>
          <w:tab w:val="num" w:pos="6480"/>
        </w:tabs>
        <w:ind w:left="6480" w:hanging="720"/>
      </w:pPr>
      <w:rPr>
        <w:rFonts w:ascii="Times New Roman" w:hAnsi="Times New Roman" w:cs="Times New Roman"/>
        <w:b w:val="0"/>
        <w:i w:val="0"/>
        <w:caps w:val="0"/>
        <w:strike w:val="0"/>
        <w:dstrike w:val="0"/>
        <w:vanish w:val="0"/>
        <w:color w:val="auto"/>
        <w:sz w:val="28"/>
        <w:u w:val="none"/>
        <w:vertAlign w:val="baseline"/>
      </w:rPr>
    </w:lvl>
  </w:abstractNum>
  <w:abstractNum w:abstractNumId="5" w15:restartNumberingAfterBreak="0">
    <w:nsid w:val="777E65D3"/>
    <w:multiLevelType w:val="hybridMultilevel"/>
    <w:tmpl w:val="51242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206992">
    <w:abstractNumId w:val="0"/>
  </w:num>
  <w:num w:numId="2" w16cid:durableId="145898724">
    <w:abstractNumId w:val="3"/>
  </w:num>
  <w:num w:numId="3" w16cid:durableId="462309388">
    <w:abstractNumId w:val="3"/>
  </w:num>
  <w:num w:numId="4" w16cid:durableId="1560554164">
    <w:abstractNumId w:val="3"/>
  </w:num>
  <w:num w:numId="5" w16cid:durableId="1293751563">
    <w:abstractNumId w:val="3"/>
  </w:num>
  <w:num w:numId="6" w16cid:durableId="1629043344">
    <w:abstractNumId w:val="3"/>
  </w:num>
  <w:num w:numId="7" w16cid:durableId="2106071370">
    <w:abstractNumId w:val="3"/>
  </w:num>
  <w:num w:numId="8" w16cid:durableId="1139151628">
    <w:abstractNumId w:val="3"/>
  </w:num>
  <w:num w:numId="9" w16cid:durableId="839269422">
    <w:abstractNumId w:val="3"/>
  </w:num>
  <w:num w:numId="10" w16cid:durableId="2144763043">
    <w:abstractNumId w:val="3"/>
  </w:num>
  <w:num w:numId="11" w16cid:durableId="986202007">
    <w:abstractNumId w:val="3"/>
  </w:num>
  <w:num w:numId="12" w16cid:durableId="1949240421">
    <w:abstractNumId w:val="3"/>
  </w:num>
  <w:num w:numId="13" w16cid:durableId="308285260">
    <w:abstractNumId w:val="3"/>
  </w:num>
  <w:num w:numId="14" w16cid:durableId="468982713">
    <w:abstractNumId w:val="3"/>
  </w:num>
  <w:num w:numId="15" w16cid:durableId="908077245">
    <w:abstractNumId w:val="3"/>
  </w:num>
  <w:num w:numId="16" w16cid:durableId="1680426904">
    <w:abstractNumId w:val="3"/>
  </w:num>
  <w:num w:numId="17" w16cid:durableId="1365446349">
    <w:abstractNumId w:val="3"/>
  </w:num>
  <w:num w:numId="18" w16cid:durableId="1430345420">
    <w:abstractNumId w:val="3"/>
  </w:num>
  <w:num w:numId="19" w16cid:durableId="1549029466">
    <w:abstractNumId w:val="3"/>
  </w:num>
  <w:num w:numId="20" w16cid:durableId="815269239">
    <w:abstractNumId w:val="1"/>
  </w:num>
  <w:num w:numId="21" w16cid:durableId="1459178036">
    <w:abstractNumId w:val="1"/>
  </w:num>
  <w:num w:numId="22" w16cid:durableId="1822499555">
    <w:abstractNumId w:val="1"/>
  </w:num>
  <w:num w:numId="23" w16cid:durableId="985469329">
    <w:abstractNumId w:val="1"/>
  </w:num>
  <w:num w:numId="24" w16cid:durableId="1082264012">
    <w:abstractNumId w:val="2"/>
  </w:num>
  <w:num w:numId="25" w16cid:durableId="332102963">
    <w:abstractNumId w:val="4"/>
  </w:num>
  <w:num w:numId="26" w16cid:durableId="231888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bookFoldPrintingSheets w:val="-4"/>
  <w:drawingGridHorizontalSpacing w:val="120"/>
  <w:displayHorizontalDrawingGridEvery w:val="2"/>
  <w:characterSpacingControl w:val="doNotCompress"/>
  <w:hdrShapeDefaults>
    <o:shapedefaults v:ext="edit" spidmax="2050"/>
    <o:shapelayout v:ext="edit">
      <o:idmap v:ext="edit" data="1"/>
      <o:rules v:ext="edit">
        <o:r id="V:Rule1" type="connector" idref="#Straight Arrow Connector 3"/>
        <o:r id="V:Rule2" type="connector" idref="#Straight Arrow Connector 5"/>
        <o:r id="V:Rule3" type="connector" idref="#Straight Arrow Connector 10"/>
        <o:r id="V:Rule4" type="connector" idref="#Straight Arrow Connector 9"/>
        <o:r id="V:Rule5" type="connector" idref="#Straight Arrow Connector 11"/>
        <o:r id="V:Rule6" type="connector" idref="#Straight Arrow Connector 20"/>
      </o:rules>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D2"/>
    <w:rsid w:val="00002DEA"/>
    <w:rsid w:val="0000488E"/>
    <w:rsid w:val="00011C93"/>
    <w:rsid w:val="000236E5"/>
    <w:rsid w:val="00030CA4"/>
    <w:rsid w:val="00033E4B"/>
    <w:rsid w:val="000375EE"/>
    <w:rsid w:val="0004458E"/>
    <w:rsid w:val="00044ED2"/>
    <w:rsid w:val="000472FA"/>
    <w:rsid w:val="000518CC"/>
    <w:rsid w:val="0005497D"/>
    <w:rsid w:val="000560C2"/>
    <w:rsid w:val="000626E1"/>
    <w:rsid w:val="00062DDB"/>
    <w:rsid w:val="00066A71"/>
    <w:rsid w:val="00070B06"/>
    <w:rsid w:val="000777A0"/>
    <w:rsid w:val="000877A0"/>
    <w:rsid w:val="00094CDC"/>
    <w:rsid w:val="000A28DB"/>
    <w:rsid w:val="000B071F"/>
    <w:rsid w:val="000B2E8D"/>
    <w:rsid w:val="000E1BEF"/>
    <w:rsid w:val="000E6348"/>
    <w:rsid w:val="000F21F2"/>
    <w:rsid w:val="00105892"/>
    <w:rsid w:val="001070A3"/>
    <w:rsid w:val="0010710D"/>
    <w:rsid w:val="00113259"/>
    <w:rsid w:val="00122674"/>
    <w:rsid w:val="0012660B"/>
    <w:rsid w:val="00137182"/>
    <w:rsid w:val="001526D4"/>
    <w:rsid w:val="00184AA0"/>
    <w:rsid w:val="001869AF"/>
    <w:rsid w:val="00186F73"/>
    <w:rsid w:val="001900E8"/>
    <w:rsid w:val="001909C3"/>
    <w:rsid w:val="00196648"/>
    <w:rsid w:val="001A1074"/>
    <w:rsid w:val="001A2668"/>
    <w:rsid w:val="001A394A"/>
    <w:rsid w:val="001A4518"/>
    <w:rsid w:val="001A6E65"/>
    <w:rsid w:val="001B1225"/>
    <w:rsid w:val="001B2817"/>
    <w:rsid w:val="001B3579"/>
    <w:rsid w:val="001B65F9"/>
    <w:rsid w:val="001C05D1"/>
    <w:rsid w:val="001C424A"/>
    <w:rsid w:val="001D2A2E"/>
    <w:rsid w:val="001D2DED"/>
    <w:rsid w:val="00203A16"/>
    <w:rsid w:val="002075F7"/>
    <w:rsid w:val="00214F45"/>
    <w:rsid w:val="002200E1"/>
    <w:rsid w:val="002244DF"/>
    <w:rsid w:val="00227B01"/>
    <w:rsid w:val="0024312A"/>
    <w:rsid w:val="002466A1"/>
    <w:rsid w:val="002523B3"/>
    <w:rsid w:val="00295554"/>
    <w:rsid w:val="002A4BBF"/>
    <w:rsid w:val="002B52DA"/>
    <w:rsid w:val="002C335C"/>
    <w:rsid w:val="002C3B01"/>
    <w:rsid w:val="002C6DD9"/>
    <w:rsid w:val="002F0B59"/>
    <w:rsid w:val="00303F54"/>
    <w:rsid w:val="00304266"/>
    <w:rsid w:val="00311D15"/>
    <w:rsid w:val="00315026"/>
    <w:rsid w:val="00315AA6"/>
    <w:rsid w:val="003428C0"/>
    <w:rsid w:val="00346BC2"/>
    <w:rsid w:val="00347719"/>
    <w:rsid w:val="003553EE"/>
    <w:rsid w:val="00366796"/>
    <w:rsid w:val="00370FD2"/>
    <w:rsid w:val="00376530"/>
    <w:rsid w:val="003810E4"/>
    <w:rsid w:val="00386065"/>
    <w:rsid w:val="003A3B3D"/>
    <w:rsid w:val="003B789D"/>
    <w:rsid w:val="003C2886"/>
    <w:rsid w:val="003E34F3"/>
    <w:rsid w:val="003F62BF"/>
    <w:rsid w:val="004064CF"/>
    <w:rsid w:val="00417399"/>
    <w:rsid w:val="00431F82"/>
    <w:rsid w:val="00443024"/>
    <w:rsid w:val="004451F9"/>
    <w:rsid w:val="0045117A"/>
    <w:rsid w:val="0045775E"/>
    <w:rsid w:val="00463161"/>
    <w:rsid w:val="0046782F"/>
    <w:rsid w:val="0048092E"/>
    <w:rsid w:val="00490159"/>
    <w:rsid w:val="004A1680"/>
    <w:rsid w:val="004A5371"/>
    <w:rsid w:val="004C7EE5"/>
    <w:rsid w:val="004D2507"/>
    <w:rsid w:val="004D63CE"/>
    <w:rsid w:val="004F1264"/>
    <w:rsid w:val="004F26C2"/>
    <w:rsid w:val="00504558"/>
    <w:rsid w:val="00505AA1"/>
    <w:rsid w:val="00514D87"/>
    <w:rsid w:val="00532582"/>
    <w:rsid w:val="00540A37"/>
    <w:rsid w:val="005451C2"/>
    <w:rsid w:val="00574A3E"/>
    <w:rsid w:val="00582D67"/>
    <w:rsid w:val="0059746B"/>
    <w:rsid w:val="005B055E"/>
    <w:rsid w:val="005B1581"/>
    <w:rsid w:val="005B447E"/>
    <w:rsid w:val="005C6B6D"/>
    <w:rsid w:val="005C6FC0"/>
    <w:rsid w:val="005D0D2F"/>
    <w:rsid w:val="005D3AAF"/>
    <w:rsid w:val="005D5C29"/>
    <w:rsid w:val="005D637B"/>
    <w:rsid w:val="005D675D"/>
    <w:rsid w:val="005D747E"/>
    <w:rsid w:val="005E4B5D"/>
    <w:rsid w:val="005F33E4"/>
    <w:rsid w:val="005F52A9"/>
    <w:rsid w:val="006000F1"/>
    <w:rsid w:val="00616091"/>
    <w:rsid w:val="00624BDE"/>
    <w:rsid w:val="006358A7"/>
    <w:rsid w:val="006572B0"/>
    <w:rsid w:val="006617DA"/>
    <w:rsid w:val="0067402A"/>
    <w:rsid w:val="0067759B"/>
    <w:rsid w:val="0069127D"/>
    <w:rsid w:val="006924F8"/>
    <w:rsid w:val="006B0BF5"/>
    <w:rsid w:val="006B435C"/>
    <w:rsid w:val="006D0811"/>
    <w:rsid w:val="006D4956"/>
    <w:rsid w:val="006E3DD9"/>
    <w:rsid w:val="006E49F7"/>
    <w:rsid w:val="006F1243"/>
    <w:rsid w:val="007120C4"/>
    <w:rsid w:val="00714172"/>
    <w:rsid w:val="00721783"/>
    <w:rsid w:val="007231DC"/>
    <w:rsid w:val="00734EE0"/>
    <w:rsid w:val="007439AD"/>
    <w:rsid w:val="00754BB5"/>
    <w:rsid w:val="00754C39"/>
    <w:rsid w:val="00762DB1"/>
    <w:rsid w:val="00770485"/>
    <w:rsid w:val="00793227"/>
    <w:rsid w:val="0079346C"/>
    <w:rsid w:val="007946AB"/>
    <w:rsid w:val="0079794A"/>
    <w:rsid w:val="007A30C3"/>
    <w:rsid w:val="007A4E28"/>
    <w:rsid w:val="007C2FEB"/>
    <w:rsid w:val="007C3AEF"/>
    <w:rsid w:val="007C421B"/>
    <w:rsid w:val="007D6AC6"/>
    <w:rsid w:val="007E051E"/>
    <w:rsid w:val="007E183E"/>
    <w:rsid w:val="007F7DA7"/>
    <w:rsid w:val="00805534"/>
    <w:rsid w:val="00816644"/>
    <w:rsid w:val="00825E0D"/>
    <w:rsid w:val="008302F3"/>
    <w:rsid w:val="00832092"/>
    <w:rsid w:val="0084658C"/>
    <w:rsid w:val="00850328"/>
    <w:rsid w:val="008724DD"/>
    <w:rsid w:val="008855D6"/>
    <w:rsid w:val="008868AD"/>
    <w:rsid w:val="00891D97"/>
    <w:rsid w:val="008A1C72"/>
    <w:rsid w:val="008A3560"/>
    <w:rsid w:val="008A7529"/>
    <w:rsid w:val="008B4FD2"/>
    <w:rsid w:val="008B78D2"/>
    <w:rsid w:val="008C15E5"/>
    <w:rsid w:val="008C171E"/>
    <w:rsid w:val="008D0EEF"/>
    <w:rsid w:val="008E09A9"/>
    <w:rsid w:val="008E203E"/>
    <w:rsid w:val="008E6644"/>
    <w:rsid w:val="008F5168"/>
    <w:rsid w:val="00910CCB"/>
    <w:rsid w:val="00921C15"/>
    <w:rsid w:val="00932346"/>
    <w:rsid w:val="00947325"/>
    <w:rsid w:val="0095087E"/>
    <w:rsid w:val="00952C16"/>
    <w:rsid w:val="00953C90"/>
    <w:rsid w:val="009710BD"/>
    <w:rsid w:val="009730D7"/>
    <w:rsid w:val="009826CD"/>
    <w:rsid w:val="00985491"/>
    <w:rsid w:val="00986E51"/>
    <w:rsid w:val="00992DDF"/>
    <w:rsid w:val="00993435"/>
    <w:rsid w:val="00993D00"/>
    <w:rsid w:val="00994CF8"/>
    <w:rsid w:val="009A151D"/>
    <w:rsid w:val="009A6605"/>
    <w:rsid w:val="009B3998"/>
    <w:rsid w:val="009D0413"/>
    <w:rsid w:val="009D23E1"/>
    <w:rsid w:val="009D378B"/>
    <w:rsid w:val="009D3C33"/>
    <w:rsid w:val="009D478A"/>
    <w:rsid w:val="009E045F"/>
    <w:rsid w:val="009F36CB"/>
    <w:rsid w:val="00A05FFC"/>
    <w:rsid w:val="00A209FB"/>
    <w:rsid w:val="00A2528A"/>
    <w:rsid w:val="00A26126"/>
    <w:rsid w:val="00A334C1"/>
    <w:rsid w:val="00A34D1E"/>
    <w:rsid w:val="00A43CA9"/>
    <w:rsid w:val="00A43EA9"/>
    <w:rsid w:val="00A444AB"/>
    <w:rsid w:val="00A54387"/>
    <w:rsid w:val="00A55B69"/>
    <w:rsid w:val="00A570A3"/>
    <w:rsid w:val="00A5737F"/>
    <w:rsid w:val="00A60D3D"/>
    <w:rsid w:val="00A76F1A"/>
    <w:rsid w:val="00A778E4"/>
    <w:rsid w:val="00AA0776"/>
    <w:rsid w:val="00AA2C06"/>
    <w:rsid w:val="00AB18A2"/>
    <w:rsid w:val="00AC3032"/>
    <w:rsid w:val="00AC4650"/>
    <w:rsid w:val="00AD0963"/>
    <w:rsid w:val="00AE1C9E"/>
    <w:rsid w:val="00AE491A"/>
    <w:rsid w:val="00AF46DC"/>
    <w:rsid w:val="00AF650A"/>
    <w:rsid w:val="00AF76B5"/>
    <w:rsid w:val="00B036DA"/>
    <w:rsid w:val="00B118C9"/>
    <w:rsid w:val="00B21067"/>
    <w:rsid w:val="00B27141"/>
    <w:rsid w:val="00B27512"/>
    <w:rsid w:val="00B34EBB"/>
    <w:rsid w:val="00B36F11"/>
    <w:rsid w:val="00B40BC4"/>
    <w:rsid w:val="00B40ED7"/>
    <w:rsid w:val="00B45C20"/>
    <w:rsid w:val="00B461EF"/>
    <w:rsid w:val="00B62EAE"/>
    <w:rsid w:val="00B73A5F"/>
    <w:rsid w:val="00BA5211"/>
    <w:rsid w:val="00BB2C45"/>
    <w:rsid w:val="00BB3CCD"/>
    <w:rsid w:val="00BC07DC"/>
    <w:rsid w:val="00BC0FC9"/>
    <w:rsid w:val="00BC5346"/>
    <w:rsid w:val="00BD0E8D"/>
    <w:rsid w:val="00BE1577"/>
    <w:rsid w:val="00BF31BD"/>
    <w:rsid w:val="00BF35EC"/>
    <w:rsid w:val="00C06242"/>
    <w:rsid w:val="00C06BC2"/>
    <w:rsid w:val="00C22281"/>
    <w:rsid w:val="00C31031"/>
    <w:rsid w:val="00C7475F"/>
    <w:rsid w:val="00C825F2"/>
    <w:rsid w:val="00C9002C"/>
    <w:rsid w:val="00C90789"/>
    <w:rsid w:val="00C94C68"/>
    <w:rsid w:val="00C950D1"/>
    <w:rsid w:val="00CA15CF"/>
    <w:rsid w:val="00CA61B0"/>
    <w:rsid w:val="00CB0CB9"/>
    <w:rsid w:val="00CB3E71"/>
    <w:rsid w:val="00CC2533"/>
    <w:rsid w:val="00CD38AB"/>
    <w:rsid w:val="00CE0FA7"/>
    <w:rsid w:val="00CE25E6"/>
    <w:rsid w:val="00CE3256"/>
    <w:rsid w:val="00CE636A"/>
    <w:rsid w:val="00D10271"/>
    <w:rsid w:val="00D1692E"/>
    <w:rsid w:val="00D534B6"/>
    <w:rsid w:val="00D53533"/>
    <w:rsid w:val="00D628D4"/>
    <w:rsid w:val="00D629CA"/>
    <w:rsid w:val="00D760E7"/>
    <w:rsid w:val="00DA5EAD"/>
    <w:rsid w:val="00DB129F"/>
    <w:rsid w:val="00DB54F9"/>
    <w:rsid w:val="00DC03EC"/>
    <w:rsid w:val="00DC335D"/>
    <w:rsid w:val="00DC70E9"/>
    <w:rsid w:val="00DD1FE6"/>
    <w:rsid w:val="00DF1004"/>
    <w:rsid w:val="00DF6629"/>
    <w:rsid w:val="00E00E10"/>
    <w:rsid w:val="00E0766D"/>
    <w:rsid w:val="00E12EC6"/>
    <w:rsid w:val="00E14E34"/>
    <w:rsid w:val="00E17245"/>
    <w:rsid w:val="00E201E6"/>
    <w:rsid w:val="00E24BA6"/>
    <w:rsid w:val="00E26225"/>
    <w:rsid w:val="00E304BE"/>
    <w:rsid w:val="00E35A3F"/>
    <w:rsid w:val="00E43C47"/>
    <w:rsid w:val="00E62E35"/>
    <w:rsid w:val="00E67078"/>
    <w:rsid w:val="00E72B09"/>
    <w:rsid w:val="00E80DB0"/>
    <w:rsid w:val="00E86912"/>
    <w:rsid w:val="00E97482"/>
    <w:rsid w:val="00E97616"/>
    <w:rsid w:val="00EA2D62"/>
    <w:rsid w:val="00EA5665"/>
    <w:rsid w:val="00EB40E0"/>
    <w:rsid w:val="00EB589D"/>
    <w:rsid w:val="00EC4C1D"/>
    <w:rsid w:val="00EC4E9A"/>
    <w:rsid w:val="00ED754A"/>
    <w:rsid w:val="00EE0615"/>
    <w:rsid w:val="00EE124F"/>
    <w:rsid w:val="00EE5CB6"/>
    <w:rsid w:val="00EF47D1"/>
    <w:rsid w:val="00EF7CDD"/>
    <w:rsid w:val="00F00F8F"/>
    <w:rsid w:val="00F01470"/>
    <w:rsid w:val="00F029BC"/>
    <w:rsid w:val="00F105F5"/>
    <w:rsid w:val="00F126C1"/>
    <w:rsid w:val="00F1515E"/>
    <w:rsid w:val="00F234C4"/>
    <w:rsid w:val="00F340B8"/>
    <w:rsid w:val="00F34DAA"/>
    <w:rsid w:val="00F35B0F"/>
    <w:rsid w:val="00F53A01"/>
    <w:rsid w:val="00F55BCF"/>
    <w:rsid w:val="00F61BD2"/>
    <w:rsid w:val="00F7138D"/>
    <w:rsid w:val="00F717F1"/>
    <w:rsid w:val="00F75AB6"/>
    <w:rsid w:val="00F86945"/>
    <w:rsid w:val="00F95BB5"/>
    <w:rsid w:val="00FA29D1"/>
    <w:rsid w:val="00FE3A73"/>
    <w:rsid w:val="00FF61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D5D9F"/>
  <w15:docId w15:val="{7BB6BD1E-9C20-458B-8ADF-412A344D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eastAsia="SimSun"/>
      <w:sz w:val="28"/>
    </w:rPr>
  </w:style>
  <w:style w:type="paragraph" w:styleId="Heading1">
    <w:name w:val="heading 1"/>
    <w:basedOn w:val="Normal"/>
    <w:next w:val="BodyDouble"/>
    <w:link w:val="Heading1Char"/>
    <w:uiPriority w:val="9"/>
    <w:qFormat/>
    <w:pPr>
      <w:keepNext/>
      <w:keepLines/>
      <w:numPr>
        <w:numId w:val="19"/>
      </w:numPr>
      <w:spacing w:line="480" w:lineRule="exact"/>
      <w:outlineLvl w:val="0"/>
    </w:pPr>
    <w:rPr>
      <w:rFonts w:eastAsiaTheme="majorEastAsia"/>
      <w:b/>
      <w:bCs/>
      <w:szCs w:val="28"/>
    </w:rPr>
  </w:style>
  <w:style w:type="paragraph" w:styleId="Heading2">
    <w:name w:val="heading 2"/>
    <w:basedOn w:val="Normal"/>
    <w:next w:val="BodyDouble"/>
    <w:link w:val="Heading2Char"/>
    <w:uiPriority w:val="9"/>
    <w:unhideWhenUsed/>
    <w:qFormat/>
    <w:pPr>
      <w:keepNext/>
      <w:keepLines/>
      <w:numPr>
        <w:ilvl w:val="1"/>
        <w:numId w:val="19"/>
      </w:numPr>
      <w:spacing w:line="480" w:lineRule="exact"/>
      <w:outlineLvl w:val="1"/>
    </w:pPr>
    <w:rPr>
      <w:rFonts w:eastAsiaTheme="majorEastAsia"/>
      <w:b/>
      <w:bCs/>
      <w:szCs w:val="26"/>
    </w:rPr>
  </w:style>
  <w:style w:type="paragraph" w:styleId="Heading3">
    <w:name w:val="heading 3"/>
    <w:basedOn w:val="Normal"/>
    <w:next w:val="BodyDouble"/>
    <w:link w:val="Heading3Char"/>
    <w:uiPriority w:val="9"/>
    <w:unhideWhenUsed/>
    <w:qFormat/>
    <w:pPr>
      <w:keepNext/>
      <w:keepLines/>
      <w:numPr>
        <w:ilvl w:val="2"/>
        <w:numId w:val="19"/>
      </w:numPr>
      <w:spacing w:line="480" w:lineRule="exact"/>
      <w:outlineLvl w:val="2"/>
    </w:pPr>
    <w:rPr>
      <w:rFonts w:eastAsiaTheme="majorEastAsia"/>
      <w:b/>
      <w:bCs/>
    </w:rPr>
  </w:style>
  <w:style w:type="paragraph" w:styleId="Heading4">
    <w:name w:val="heading 4"/>
    <w:basedOn w:val="Normal"/>
    <w:next w:val="BodyDouble"/>
    <w:link w:val="Heading4Char"/>
    <w:uiPriority w:val="9"/>
    <w:unhideWhenUsed/>
    <w:qFormat/>
    <w:pPr>
      <w:keepNext/>
      <w:keepLines/>
      <w:numPr>
        <w:ilvl w:val="3"/>
        <w:numId w:val="19"/>
      </w:numPr>
      <w:spacing w:line="480" w:lineRule="exact"/>
      <w:outlineLvl w:val="3"/>
    </w:pPr>
    <w:rPr>
      <w:rFonts w:eastAsiaTheme="majorEastAsia"/>
      <w:b/>
      <w:bCs/>
      <w:iCs/>
    </w:rPr>
  </w:style>
  <w:style w:type="paragraph" w:styleId="Heading5">
    <w:name w:val="heading 5"/>
    <w:basedOn w:val="Normal"/>
    <w:next w:val="BodyDouble"/>
    <w:link w:val="Heading5Char"/>
    <w:uiPriority w:val="9"/>
    <w:unhideWhenUsed/>
    <w:qFormat/>
    <w:pPr>
      <w:keepNext/>
      <w:keepLines/>
      <w:numPr>
        <w:ilvl w:val="4"/>
        <w:numId w:val="19"/>
      </w:numPr>
      <w:spacing w:line="480" w:lineRule="exact"/>
      <w:outlineLvl w:val="4"/>
    </w:pPr>
    <w:rPr>
      <w:rFonts w:eastAsiaTheme="majorEastAsia"/>
      <w:b/>
    </w:rPr>
  </w:style>
  <w:style w:type="paragraph" w:styleId="Heading6">
    <w:name w:val="heading 6"/>
    <w:basedOn w:val="Normal"/>
    <w:next w:val="BodyDouble"/>
    <w:link w:val="Heading6Char"/>
    <w:uiPriority w:val="9"/>
    <w:unhideWhenUsed/>
    <w:qFormat/>
    <w:pPr>
      <w:keepNext/>
      <w:keepLines/>
      <w:numPr>
        <w:ilvl w:val="5"/>
        <w:numId w:val="19"/>
      </w:numPr>
      <w:spacing w:line="480" w:lineRule="exact"/>
      <w:outlineLvl w:val="5"/>
    </w:pPr>
    <w:rPr>
      <w:rFonts w:eastAsiaTheme="majorEastAsia"/>
      <w:b/>
      <w:iCs/>
    </w:rPr>
  </w:style>
  <w:style w:type="paragraph" w:styleId="Heading7">
    <w:name w:val="heading 7"/>
    <w:basedOn w:val="Normal"/>
    <w:next w:val="BodyDouble"/>
    <w:link w:val="Heading7Char"/>
    <w:uiPriority w:val="9"/>
    <w:unhideWhenUsed/>
    <w:qFormat/>
    <w:pPr>
      <w:keepNext/>
      <w:keepLines/>
      <w:numPr>
        <w:ilvl w:val="6"/>
        <w:numId w:val="19"/>
      </w:numPr>
      <w:spacing w:line="480" w:lineRule="exact"/>
      <w:outlineLvl w:val="6"/>
    </w:pPr>
    <w:rPr>
      <w:rFonts w:eastAsiaTheme="majorEastAsia"/>
      <w:b/>
      <w:iCs/>
    </w:rPr>
  </w:style>
  <w:style w:type="paragraph" w:styleId="Heading8">
    <w:name w:val="heading 8"/>
    <w:basedOn w:val="Normal"/>
    <w:next w:val="BodyDouble"/>
    <w:link w:val="Heading8Char"/>
    <w:uiPriority w:val="9"/>
    <w:unhideWhenUsed/>
    <w:qFormat/>
    <w:pPr>
      <w:keepNext/>
      <w:keepLines/>
      <w:numPr>
        <w:ilvl w:val="7"/>
        <w:numId w:val="19"/>
      </w:numPr>
      <w:spacing w:line="480" w:lineRule="exact"/>
      <w:outlineLvl w:val="7"/>
    </w:pPr>
    <w:rPr>
      <w:rFonts w:eastAsiaTheme="majorEastAsia"/>
      <w:b/>
      <w:szCs w:val="20"/>
    </w:rPr>
  </w:style>
  <w:style w:type="paragraph" w:styleId="Heading9">
    <w:name w:val="heading 9"/>
    <w:basedOn w:val="Normal"/>
    <w:next w:val="BodyDouble"/>
    <w:link w:val="Heading9Char"/>
    <w:uiPriority w:val="9"/>
    <w:unhideWhenUsed/>
    <w:qFormat/>
    <w:pPr>
      <w:keepNext/>
      <w:keepLines/>
      <w:numPr>
        <w:ilvl w:val="8"/>
        <w:numId w:val="19"/>
      </w:numPr>
      <w:spacing w:line="480" w:lineRule="exact"/>
      <w:outlineLvl w:val="8"/>
    </w:pPr>
    <w:rPr>
      <w:rFonts w:eastAsiaTheme="majorEastAsia"/>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SimSun"/>
      <w:sz w:val="24"/>
      <w:szCs w:val="24"/>
    </w:rPr>
  </w:style>
  <w:style w:type="paragraph" w:styleId="Footer">
    <w:name w:val="footer"/>
    <w:basedOn w:val="Normal"/>
    <w:link w:val="FooterChar"/>
    <w:pPr>
      <w:tabs>
        <w:tab w:val="center" w:pos="4680"/>
        <w:tab w:val="right" w:pos="9360"/>
      </w:tabs>
      <w:ind w:left="108" w:right="108"/>
    </w:pPr>
  </w:style>
  <w:style w:type="character" w:customStyle="1" w:styleId="FooterChar">
    <w:name w:val="Footer Char"/>
    <w:basedOn w:val="DefaultParagraphFont"/>
    <w:link w:val="Footer"/>
    <w:rPr>
      <w:rFonts w:eastAsia="SimSun"/>
      <w:sz w:val="24"/>
      <w:szCs w:val="24"/>
    </w:rPr>
  </w:style>
  <w:style w:type="paragraph" w:styleId="BodyText">
    <w:name w:val="Body Text"/>
    <w:basedOn w:val="Normal"/>
    <w:link w:val="BodyTextChar"/>
    <w:pPr>
      <w:widowControl w:val="0"/>
      <w:spacing w:line="480" w:lineRule="exact"/>
      <w:ind w:firstLine="720"/>
    </w:pPr>
    <w:rPr>
      <w:szCs w:val="20"/>
    </w:rPr>
  </w:style>
  <w:style w:type="character" w:customStyle="1" w:styleId="BodyTextChar">
    <w:name w:val="Body Text Char"/>
    <w:basedOn w:val="DefaultParagraphFont"/>
    <w:link w:val="BodyText"/>
    <w:rPr>
      <w:rFonts w:eastAsia="SimSun"/>
      <w:sz w:val="24"/>
    </w:rPr>
  </w:style>
  <w:style w:type="paragraph" w:customStyle="1" w:styleId="BodyTextContinued">
    <w:name w:val="Body Text Continued"/>
    <w:basedOn w:val="BodyText"/>
    <w:next w:val="BodyText"/>
    <w:pPr>
      <w:ind w:firstLine="0"/>
    </w:pPr>
  </w:style>
  <w:style w:type="character" w:styleId="PageNumber">
    <w:name w:val="page number"/>
    <w:basedOn w:val="DefaultParagraphFont"/>
  </w:style>
  <w:style w:type="paragraph" w:styleId="Quote">
    <w:name w:val="Quote"/>
    <w:basedOn w:val="Normal"/>
    <w:next w:val="BodyTextContinued"/>
    <w:link w:val="QuoteChar"/>
    <w:qFormat/>
    <w:pPr>
      <w:spacing w:before="240"/>
      <w:ind w:left="1440" w:right="1440"/>
    </w:pPr>
    <w:rPr>
      <w:szCs w:val="20"/>
    </w:rPr>
  </w:style>
  <w:style w:type="character" w:customStyle="1" w:styleId="QuoteChar">
    <w:name w:val="Quote Char"/>
    <w:basedOn w:val="DefaultParagraphFont"/>
    <w:link w:val="Quote"/>
    <w:rPr>
      <w:rFonts w:eastAsia="SimSun"/>
      <w:sz w:val="24"/>
    </w:rPr>
  </w:style>
  <w:style w:type="paragraph" w:customStyle="1" w:styleId="Body">
    <w:name w:val="Body"/>
    <w:basedOn w:val="Normal"/>
    <w:qFormat/>
    <w:pPr>
      <w:suppressAutoHyphens/>
      <w:spacing w:before="240"/>
      <w:ind w:firstLine="720"/>
    </w:pPr>
    <w:rPr>
      <w:rFonts w:eastAsiaTheme="minorHAnsi" w:cstheme="minorBidi"/>
    </w:rPr>
  </w:style>
  <w:style w:type="paragraph" w:customStyle="1" w:styleId="Body1">
    <w:name w:val="Body 1"/>
    <w:basedOn w:val="Normal"/>
    <w:qFormat/>
    <w:pPr>
      <w:spacing w:before="240"/>
      <w:ind w:firstLine="1440"/>
    </w:pPr>
    <w:rPr>
      <w:rFonts w:eastAsiaTheme="minorHAnsi" w:cstheme="minorBidi"/>
    </w:rPr>
  </w:style>
  <w:style w:type="paragraph" w:customStyle="1" w:styleId="Body1Double">
    <w:name w:val="Body 1 Double"/>
    <w:basedOn w:val="Body1"/>
    <w:qFormat/>
    <w:pPr>
      <w:spacing w:before="0" w:line="480" w:lineRule="exact"/>
    </w:pPr>
  </w:style>
  <w:style w:type="paragraph" w:customStyle="1" w:styleId="BodyDouble">
    <w:name w:val="Body Double"/>
    <w:basedOn w:val="Body"/>
    <w:qFormat/>
    <w:pPr>
      <w:spacing w:before="0" w:line="480" w:lineRule="exact"/>
    </w:pPr>
  </w:style>
  <w:style w:type="paragraph" w:customStyle="1" w:styleId="Center">
    <w:name w:val="Center"/>
    <w:basedOn w:val="Normal"/>
    <w:next w:val="Body"/>
    <w:qFormat/>
    <w:pPr>
      <w:keepNext/>
      <w:spacing w:before="240"/>
      <w:jc w:val="center"/>
    </w:pPr>
    <w:rPr>
      <w:rFonts w:eastAsiaTheme="minorHAnsi" w:cstheme="minorBidi"/>
    </w:rPr>
  </w:style>
  <w:style w:type="paragraph" w:customStyle="1" w:styleId="CenterBold">
    <w:name w:val="Center Bold"/>
    <w:basedOn w:val="Normal"/>
    <w:next w:val="Body"/>
    <w:qFormat/>
    <w:pPr>
      <w:keepNext/>
      <w:spacing w:before="240"/>
      <w:jc w:val="center"/>
    </w:pPr>
    <w:rPr>
      <w:rFonts w:eastAsiaTheme="minorHAnsi" w:cstheme="minorBidi"/>
      <w:b/>
    </w:rPr>
  </w:style>
  <w:style w:type="paragraph" w:customStyle="1" w:styleId="CenterBoldUnd">
    <w:name w:val="Center Bold Und"/>
    <w:basedOn w:val="Normal"/>
    <w:next w:val="Body"/>
    <w:qFormat/>
    <w:pPr>
      <w:keepNext/>
      <w:spacing w:before="240"/>
      <w:jc w:val="center"/>
    </w:pPr>
    <w:rPr>
      <w:rFonts w:eastAsiaTheme="minorHAnsi" w:cstheme="minorBidi"/>
      <w:b/>
      <w:u w:val="single"/>
    </w:rPr>
  </w:style>
  <w:style w:type="paragraph" w:customStyle="1" w:styleId="CenterDouble">
    <w:name w:val="Center Double"/>
    <w:basedOn w:val="Normal"/>
    <w:next w:val="Body"/>
    <w:qFormat/>
    <w:pPr>
      <w:keepNext/>
      <w:spacing w:line="480" w:lineRule="exact"/>
      <w:jc w:val="center"/>
    </w:pPr>
    <w:rPr>
      <w:rFonts w:eastAsiaTheme="minorHAnsi" w:cstheme="minorBidi"/>
    </w:rPr>
  </w:style>
  <w:style w:type="paragraph" w:customStyle="1" w:styleId="CenterDoubleBold">
    <w:name w:val="Center Double Bold"/>
    <w:basedOn w:val="Normal"/>
    <w:next w:val="Body"/>
    <w:qFormat/>
    <w:pPr>
      <w:keepNext/>
      <w:spacing w:line="480" w:lineRule="exact"/>
      <w:jc w:val="center"/>
    </w:pPr>
    <w:rPr>
      <w:rFonts w:eastAsiaTheme="minorHAnsi" w:cstheme="minorBidi"/>
      <w:b/>
    </w:rPr>
  </w:style>
  <w:style w:type="paragraph" w:customStyle="1" w:styleId="CenterUnd">
    <w:name w:val="Center Und"/>
    <w:basedOn w:val="Normal"/>
    <w:next w:val="Body"/>
    <w:qFormat/>
    <w:pPr>
      <w:keepNext/>
      <w:spacing w:before="240"/>
      <w:jc w:val="center"/>
    </w:pPr>
    <w:rPr>
      <w:rFonts w:eastAsiaTheme="minorHAnsi" w:cstheme="minorBidi"/>
      <w:u w:val="single"/>
    </w:rPr>
  </w:style>
  <w:style w:type="paragraph" w:customStyle="1" w:styleId="FlushLeft">
    <w:name w:val="Flush Left"/>
    <w:basedOn w:val="Normal"/>
    <w:qFormat/>
    <w:pPr>
      <w:spacing w:before="240"/>
    </w:pPr>
    <w:rPr>
      <w:rFonts w:eastAsiaTheme="minorHAnsi" w:cstheme="minorBidi"/>
    </w:rPr>
  </w:style>
  <w:style w:type="paragraph" w:customStyle="1" w:styleId="FlushLeftBold">
    <w:name w:val="Flush Left Bold"/>
    <w:basedOn w:val="FlushLeft"/>
    <w:next w:val="FlushLeft"/>
    <w:link w:val="FlushLeftBoldChar"/>
    <w:qFormat/>
    <w:rPr>
      <w:b/>
    </w:rPr>
  </w:style>
  <w:style w:type="character" w:customStyle="1" w:styleId="FlushLeftBoldChar">
    <w:name w:val="Flush Left Bold Char"/>
    <w:basedOn w:val="DefaultParagraphFont"/>
    <w:link w:val="FlushLeftBold"/>
    <w:rPr>
      <w:rFonts w:eastAsiaTheme="minorHAnsi" w:cstheme="minorBidi"/>
      <w:b/>
    </w:rPr>
  </w:style>
  <w:style w:type="paragraph" w:customStyle="1" w:styleId="FlushLeftBoldItalic">
    <w:name w:val="Flush Left Bold Italic"/>
    <w:basedOn w:val="FlushLeft"/>
    <w:next w:val="FlushLeft"/>
    <w:link w:val="FlushLeftBoldItalicChar"/>
    <w:qFormat/>
    <w:rPr>
      <w:b/>
      <w:i/>
    </w:rPr>
  </w:style>
  <w:style w:type="character" w:customStyle="1" w:styleId="FlushLeftBoldItalicChar">
    <w:name w:val="Flush Left Bold Italic Char"/>
    <w:basedOn w:val="DefaultParagraphFont"/>
    <w:link w:val="FlushLeftBoldItalic"/>
    <w:rPr>
      <w:rFonts w:eastAsiaTheme="minorHAnsi" w:cstheme="minorBidi"/>
      <w:b/>
      <w:i/>
    </w:rPr>
  </w:style>
  <w:style w:type="paragraph" w:customStyle="1" w:styleId="FlushLeftBoldUnderlineItalic">
    <w:name w:val="Flush Left Bold Underline Italic"/>
    <w:basedOn w:val="FlushLeft"/>
    <w:next w:val="FlushLeft"/>
    <w:link w:val="FlushLeftBoldUnderlineItalicChar"/>
    <w:qFormat/>
    <w:rPr>
      <w:b/>
      <w:i/>
      <w:u w:val="single"/>
    </w:rPr>
  </w:style>
  <w:style w:type="character" w:customStyle="1" w:styleId="FlushLeftBoldUnderlineItalicChar">
    <w:name w:val="Flush Left Bold Underline Italic Char"/>
    <w:basedOn w:val="DefaultParagraphFont"/>
    <w:link w:val="FlushLeftBoldUnderlineItalic"/>
    <w:rPr>
      <w:rFonts w:eastAsiaTheme="minorHAnsi" w:cstheme="minorBidi"/>
      <w:b/>
      <w:i/>
      <w:u w:val="single"/>
    </w:rPr>
  </w:style>
  <w:style w:type="paragraph" w:customStyle="1" w:styleId="FlushLeftBoldUnderlined">
    <w:name w:val="Flush Left Bold Underlined"/>
    <w:basedOn w:val="FlushLeft"/>
    <w:next w:val="FlushLeft"/>
    <w:link w:val="FlushLeftBoldUnderlinedChar"/>
    <w:qFormat/>
    <w:rPr>
      <w:b/>
      <w:u w:val="single"/>
    </w:rPr>
  </w:style>
  <w:style w:type="character" w:customStyle="1" w:styleId="FlushLeftBoldUnderlinedChar">
    <w:name w:val="Flush Left Bold Underlined Char"/>
    <w:basedOn w:val="DefaultParagraphFont"/>
    <w:link w:val="FlushLeftBoldUnderlined"/>
    <w:rPr>
      <w:rFonts w:eastAsiaTheme="minorHAnsi" w:cstheme="minorBidi"/>
      <w:b/>
      <w:u w:val="single"/>
    </w:rPr>
  </w:style>
  <w:style w:type="paragraph" w:customStyle="1" w:styleId="FlushLeftDouble">
    <w:name w:val="Flush Left Double"/>
    <w:basedOn w:val="FlushLeft"/>
    <w:qFormat/>
    <w:pPr>
      <w:spacing w:before="0" w:line="480" w:lineRule="exact"/>
    </w:pPr>
  </w:style>
  <w:style w:type="paragraph" w:customStyle="1" w:styleId="FlushLeftItalic">
    <w:name w:val="Flush Left Italic"/>
    <w:basedOn w:val="FlushLeft"/>
    <w:next w:val="FlushLeft"/>
    <w:link w:val="FlushLeftItalicChar"/>
    <w:qFormat/>
    <w:rPr>
      <w:i/>
    </w:rPr>
  </w:style>
  <w:style w:type="character" w:customStyle="1" w:styleId="FlushLeftItalicChar">
    <w:name w:val="Flush Left Italic Char"/>
    <w:basedOn w:val="DefaultParagraphFont"/>
    <w:link w:val="FlushLeftItalic"/>
    <w:rPr>
      <w:rFonts w:eastAsiaTheme="minorHAnsi" w:cstheme="minorBidi"/>
      <w:i/>
    </w:rPr>
  </w:style>
  <w:style w:type="paragraph" w:customStyle="1" w:styleId="FlushLeftUnderline">
    <w:name w:val="Flush Left Underline"/>
    <w:basedOn w:val="FlushLeft"/>
    <w:next w:val="FlushLeft"/>
    <w:link w:val="FlushLeftUnderlineChar"/>
    <w:qFormat/>
    <w:rPr>
      <w:u w:val="single"/>
    </w:rPr>
  </w:style>
  <w:style w:type="character" w:customStyle="1" w:styleId="FlushLeftUnderlineChar">
    <w:name w:val="Flush Left Underline Char"/>
    <w:basedOn w:val="DefaultParagraphFont"/>
    <w:link w:val="FlushLeftUnderline"/>
    <w:rPr>
      <w:rFonts w:eastAsiaTheme="minorHAnsi" w:cstheme="minorBidi"/>
      <w:u w:val="single"/>
    </w:rPr>
  </w:style>
  <w:style w:type="paragraph" w:customStyle="1" w:styleId="FlushLeftUnderlineItalic">
    <w:name w:val="Flush Left Underline Italic"/>
    <w:basedOn w:val="FlushLeft"/>
    <w:next w:val="FlushLeft"/>
    <w:link w:val="FlushLeftUnderlineItalicChar"/>
    <w:qFormat/>
    <w:rPr>
      <w:i/>
      <w:u w:val="single"/>
    </w:rPr>
  </w:style>
  <w:style w:type="character" w:customStyle="1" w:styleId="FlushLeftUnderlineItalicChar">
    <w:name w:val="Flush Left Underline Italic Char"/>
    <w:basedOn w:val="DefaultParagraphFont"/>
    <w:link w:val="FlushLeftUnderlineItalic"/>
    <w:rPr>
      <w:rFonts w:eastAsiaTheme="minorHAnsi" w:cstheme="minorBidi"/>
      <w:i/>
      <w:u w:val="single"/>
    </w:rPr>
  </w:style>
  <w:style w:type="paragraph" w:customStyle="1" w:styleId="FlushRight">
    <w:name w:val="Flush Right"/>
    <w:basedOn w:val="Normal"/>
    <w:next w:val="FlushLeft"/>
    <w:qFormat/>
    <w:pPr>
      <w:spacing w:before="240"/>
      <w:jc w:val="right"/>
    </w:pPr>
    <w:rPr>
      <w:rFonts w:eastAsiaTheme="minorHAnsi" w:cstheme="minorBidi"/>
    </w:rPr>
  </w:style>
  <w:style w:type="paragraph" w:customStyle="1" w:styleId="Auto1">
    <w:name w:val="Auto 1"/>
    <w:basedOn w:val="Normal"/>
    <w:link w:val="Auto1Char"/>
    <w:qFormat/>
    <w:rsid w:val="009C3550"/>
    <w:pPr>
      <w:numPr>
        <w:numId w:val="23"/>
      </w:numPr>
      <w:spacing w:line="480" w:lineRule="exact"/>
    </w:pPr>
    <w:rPr>
      <w:rFonts w:eastAsiaTheme="minorHAnsi" w:cstheme="minorBidi"/>
    </w:rPr>
  </w:style>
  <w:style w:type="paragraph" w:customStyle="1" w:styleId="Auto2">
    <w:name w:val="Auto 2"/>
    <w:basedOn w:val="Normal"/>
    <w:qFormat/>
    <w:rsid w:val="009C3550"/>
    <w:pPr>
      <w:numPr>
        <w:ilvl w:val="1"/>
        <w:numId w:val="23"/>
      </w:numPr>
      <w:spacing w:line="480" w:lineRule="exact"/>
    </w:pPr>
    <w:rPr>
      <w:rFonts w:eastAsiaTheme="minorHAnsi" w:cstheme="minorBidi"/>
    </w:rPr>
  </w:style>
  <w:style w:type="paragraph" w:customStyle="1" w:styleId="Auto3">
    <w:name w:val="Auto 3"/>
    <w:basedOn w:val="Normal"/>
    <w:qFormat/>
    <w:rsid w:val="009C3550"/>
    <w:pPr>
      <w:numPr>
        <w:ilvl w:val="2"/>
        <w:numId w:val="23"/>
      </w:numPr>
      <w:spacing w:line="480" w:lineRule="exact"/>
    </w:pPr>
    <w:rPr>
      <w:rFonts w:eastAsiaTheme="minorHAnsi" w:cstheme="minorBidi"/>
    </w:rPr>
  </w:style>
  <w:style w:type="paragraph" w:customStyle="1" w:styleId="Auto4">
    <w:name w:val="Auto 4"/>
    <w:basedOn w:val="Normal"/>
    <w:qFormat/>
    <w:rsid w:val="009C3550"/>
    <w:pPr>
      <w:numPr>
        <w:ilvl w:val="3"/>
        <w:numId w:val="23"/>
      </w:numPr>
      <w:spacing w:line="480" w:lineRule="exact"/>
    </w:pPr>
    <w:rPr>
      <w:rFonts w:eastAsiaTheme="minorHAnsi" w:cstheme="minorBidi"/>
    </w:rPr>
  </w:style>
  <w:style w:type="paragraph" w:customStyle="1" w:styleId="Bullet">
    <w:name w:val="Bullet"/>
    <w:basedOn w:val="Normal"/>
    <w:rsid w:val="009C3550"/>
    <w:pPr>
      <w:numPr>
        <w:numId w:val="24"/>
      </w:numPr>
      <w:spacing w:before="120" w:line="240" w:lineRule="auto"/>
    </w:pPr>
    <w:rPr>
      <w:rFonts w:eastAsiaTheme="minorHAnsi" w:cstheme="minorBidi"/>
    </w:rPr>
  </w:style>
  <w:style w:type="character" w:customStyle="1" w:styleId="DocID">
    <w:name w:val="DocID"/>
    <w:basedOn w:val="DefaultParagraphFont"/>
    <w:semiHidden/>
    <w:qFormat/>
    <w:rPr>
      <w:sz w:val="16"/>
    </w:rPr>
  </w:style>
  <w:style w:type="paragraph" w:customStyle="1" w:styleId="Hanging">
    <w:name w:val="Hanging"/>
    <w:basedOn w:val="Normal"/>
    <w:qFormat/>
    <w:pPr>
      <w:spacing w:before="240" w:line="240" w:lineRule="auto"/>
      <w:ind w:left="720" w:hanging="720"/>
    </w:pPr>
    <w:rPr>
      <w:rFonts w:eastAsiaTheme="minorHAnsi" w:cstheme="minorBidi"/>
    </w:rPr>
  </w:style>
  <w:style w:type="paragraph" w:customStyle="1" w:styleId="Indent">
    <w:name w:val="Indent"/>
    <w:basedOn w:val="Normal"/>
    <w:qFormat/>
    <w:pPr>
      <w:spacing w:before="240" w:line="240" w:lineRule="auto"/>
      <w:ind w:left="720"/>
    </w:pPr>
    <w:rPr>
      <w:rFonts w:eastAsiaTheme="minorHAnsi" w:cstheme="minorBidi"/>
    </w:rPr>
  </w:style>
  <w:style w:type="paragraph" w:customStyle="1" w:styleId="Indent1">
    <w:name w:val="Indent 1"/>
    <w:basedOn w:val="Normal"/>
    <w:qFormat/>
    <w:pPr>
      <w:spacing w:before="240" w:line="240" w:lineRule="auto"/>
      <w:ind w:left="1440"/>
    </w:pPr>
    <w:rPr>
      <w:rFonts w:eastAsiaTheme="minorHAnsi" w:cstheme="minorBidi"/>
    </w:rPr>
  </w:style>
  <w:style w:type="paragraph" w:customStyle="1" w:styleId="Indent15">
    <w:name w:val="Indent 1.5"/>
    <w:basedOn w:val="Normal"/>
    <w:qFormat/>
    <w:pPr>
      <w:suppressAutoHyphens/>
      <w:spacing w:before="240" w:line="240" w:lineRule="auto"/>
      <w:ind w:left="2160"/>
    </w:pPr>
    <w:rPr>
      <w:rFonts w:eastAsiaTheme="minorHAnsi" w:cstheme="minorBidi"/>
    </w:rPr>
  </w:style>
  <w:style w:type="paragraph" w:customStyle="1" w:styleId="Quote1">
    <w:name w:val="Quote 1"/>
    <w:basedOn w:val="Normal"/>
    <w:qFormat/>
    <w:pPr>
      <w:spacing w:before="240"/>
      <w:ind w:left="1440" w:right="1440"/>
    </w:pPr>
    <w:rPr>
      <w:rFonts w:eastAsiaTheme="minorHAnsi" w:cstheme="minorBidi"/>
    </w:rPr>
  </w:style>
  <w:style w:type="paragraph" w:customStyle="1" w:styleId="RightHalf">
    <w:name w:val="Right Half"/>
    <w:basedOn w:val="Normal"/>
    <w:qFormat/>
    <w:pPr>
      <w:spacing w:before="240" w:line="240" w:lineRule="auto"/>
      <w:ind w:left="4320"/>
    </w:pPr>
    <w:rPr>
      <w:rFonts w:eastAsiaTheme="minorHAnsi" w:cstheme="minorBidi"/>
    </w:rPr>
  </w:style>
  <w:style w:type="paragraph" w:customStyle="1" w:styleId="SendTo">
    <w:name w:val="Send To"/>
    <w:basedOn w:val="Indent1"/>
  </w:style>
  <w:style w:type="paragraph" w:customStyle="1" w:styleId="SigBlock1">
    <w:name w:val="Sig Block 1"/>
    <w:basedOn w:val="Normal"/>
    <w:pPr>
      <w:keepLines/>
      <w:tabs>
        <w:tab w:val="left" w:pos="4680"/>
        <w:tab w:val="right" w:pos="9187"/>
      </w:tabs>
      <w:spacing w:before="480" w:line="240" w:lineRule="auto"/>
      <w:ind w:left="4320"/>
    </w:pPr>
    <w:rPr>
      <w:rFonts w:eastAsiaTheme="minorHAnsi" w:cstheme="minorBidi"/>
    </w:rPr>
  </w:style>
  <w:style w:type="paragraph" w:customStyle="1" w:styleId="SigBlock2">
    <w:name w:val="Sig Block 2"/>
    <w:basedOn w:val="Normal"/>
    <w:qFormat/>
    <w:pPr>
      <w:keepLines/>
      <w:tabs>
        <w:tab w:val="left" w:pos="5587"/>
        <w:tab w:val="right" w:pos="9187"/>
      </w:tabs>
      <w:spacing w:before="480" w:line="240" w:lineRule="auto"/>
      <w:ind w:left="5040"/>
    </w:pPr>
    <w:rPr>
      <w:rFonts w:eastAsiaTheme="minorHAnsi" w:cstheme="minorBidi"/>
    </w:rPr>
  </w:style>
  <w:style w:type="paragraph" w:customStyle="1" w:styleId="SigBlock3">
    <w:name w:val="Sig Block 3"/>
    <w:basedOn w:val="Normal"/>
    <w:qFormat/>
    <w:pPr>
      <w:keepLines/>
      <w:tabs>
        <w:tab w:val="left" w:pos="6307"/>
        <w:tab w:val="right" w:pos="9187"/>
      </w:tabs>
      <w:spacing w:before="480" w:line="240" w:lineRule="auto"/>
      <w:ind w:left="5760"/>
    </w:pPr>
    <w:rPr>
      <w:rFonts w:eastAsiaTheme="minorHAnsi" w:cstheme="minorBidi"/>
    </w:rPr>
  </w:style>
  <w:style w:type="paragraph" w:customStyle="1" w:styleId="SigBlockHanging">
    <w:name w:val="Sig Block Hanging"/>
    <w:basedOn w:val="SigBlock1"/>
    <w:qFormat/>
    <w:pPr>
      <w:ind w:hanging="4320"/>
    </w:pPr>
  </w:style>
  <w:style w:type="paragraph" w:customStyle="1" w:styleId="SigBlockLeft">
    <w:name w:val="Sig Block Left"/>
    <w:basedOn w:val="SigBlock1"/>
    <w:next w:val="FlushLeft"/>
    <w:qFormat/>
    <w:pPr>
      <w:tabs>
        <w:tab w:val="clear" w:pos="9187"/>
        <w:tab w:val="right" w:pos="2880"/>
        <w:tab w:val="right" w:pos="4320"/>
      </w:tabs>
      <w:ind w:left="0"/>
    </w:pPr>
  </w:style>
  <w:style w:type="paragraph" w:customStyle="1" w:styleId="SigBlockTable">
    <w:name w:val="Sig Block Table"/>
    <w:basedOn w:val="SigBlock1"/>
    <w:qFormat/>
    <w:pPr>
      <w:keepLines w:val="0"/>
      <w:tabs>
        <w:tab w:val="clear" w:pos="9187"/>
        <w:tab w:val="right" w:pos="4320"/>
      </w:tabs>
      <w:ind w:left="0"/>
    </w:pPr>
  </w:style>
  <w:style w:type="paragraph" w:customStyle="1" w:styleId="Table">
    <w:name w:val="Table"/>
    <w:basedOn w:val="Normal"/>
    <w:qFormat/>
    <w:pPr>
      <w:spacing w:before="120" w:after="120" w:line="240" w:lineRule="auto"/>
    </w:pPr>
    <w:rPr>
      <w:rFonts w:eastAsiaTheme="minorHAnsi" w:cstheme="minorBidi"/>
    </w:rPr>
  </w:style>
  <w:style w:type="paragraph" w:customStyle="1" w:styleId="Quote1Double">
    <w:name w:val="Quote 1 Double"/>
    <w:basedOn w:val="Quote1"/>
    <w:qFormat/>
    <w:pPr>
      <w:spacing w:line="480" w:lineRule="exact"/>
    </w:pPr>
  </w:style>
  <w:style w:type="paragraph" w:customStyle="1" w:styleId="QuoteDouble">
    <w:name w:val="Quote Double"/>
    <w:basedOn w:val="Quote"/>
    <w:qFormat/>
    <w:pPr>
      <w:spacing w:before="0" w:line="480" w:lineRule="exact"/>
    </w:pPr>
  </w:style>
  <w:style w:type="paragraph" w:styleId="Caption">
    <w:name w:val="caption"/>
    <w:basedOn w:val="Normal"/>
    <w:next w:val="Normal"/>
    <w:qFormat/>
    <w:pPr>
      <w:widowControl w:val="0"/>
      <w:spacing w:after="240"/>
    </w:pPr>
    <w:rPr>
      <w:bCs/>
      <w:szCs w:val="20"/>
    </w:rPr>
  </w:style>
  <w:style w:type="paragraph" w:customStyle="1" w:styleId="CaptionRight">
    <w:name w:val="Caption Right"/>
    <w:basedOn w:val="Caption"/>
    <w:pPr>
      <w:tabs>
        <w:tab w:val="left" w:pos="1440"/>
      </w:tabs>
      <w:ind w:left="1440" w:right="72" w:hanging="1224"/>
    </w:pPr>
  </w:style>
  <w:style w:type="paragraph" w:customStyle="1" w:styleId="DateTimeInformation">
    <w:name w:val="Date Time Information"/>
    <w:basedOn w:val="CaptionRight"/>
    <w:pPr>
      <w:spacing w:after="0"/>
    </w:pPr>
  </w:style>
  <w:style w:type="paragraph" w:customStyle="1" w:styleId="DocumentTitle">
    <w:name w:val="Document Title"/>
    <w:basedOn w:val="Normal"/>
    <w:pPr>
      <w:widowControl w:val="0"/>
      <w:tabs>
        <w:tab w:val="left" w:pos="1238"/>
      </w:tabs>
      <w:spacing w:after="240"/>
      <w:ind w:left="216" w:right="115"/>
    </w:pPr>
    <w:rPr>
      <w:b/>
      <w:szCs w:val="20"/>
    </w:rPr>
  </w:style>
  <w:style w:type="paragraph" w:customStyle="1" w:styleId="CounselInformation">
    <w:name w:val="Counsel Information"/>
    <w:basedOn w:val="Normal"/>
  </w:style>
  <w:style w:type="paragraph" w:customStyle="1" w:styleId="PleadingSignature">
    <w:name w:val="Pleading Signature"/>
    <w:basedOn w:val="Normal"/>
    <w:link w:val="PleadingSignatureChar"/>
    <w:pPr>
      <w:widowControl w:val="0"/>
    </w:pPr>
    <w:rPr>
      <w:szCs w:val="20"/>
    </w:rPr>
  </w:style>
  <w:style w:type="paragraph" w:customStyle="1" w:styleId="PleadingSignatureFirmName">
    <w:name w:val="Pleading Signature Firm Name"/>
    <w:basedOn w:val="PleadingSignature"/>
    <w:rPr>
      <w:caps/>
    </w:rPr>
  </w:style>
  <w:style w:type="paragraph" w:customStyle="1" w:styleId="Court">
    <w:name w:val="Court"/>
    <w:basedOn w:val="Normal"/>
    <w:pPr>
      <w:widowControl w:val="0"/>
      <w:spacing w:before="40" w:after="660" w:line="480" w:lineRule="exact"/>
      <w:jc w:val="center"/>
    </w:pPr>
    <w:rPr>
      <w:szCs w:val="20"/>
    </w:rPr>
  </w:style>
  <w:style w:type="character" w:customStyle="1" w:styleId="PleadingSignatureChar">
    <w:name w:val="Pleading Signature Char"/>
    <w:basedOn w:val="DefaultParagraphFont"/>
    <w:link w:val="PleadingSignature"/>
    <w:rPr>
      <w:rFonts w:eastAsia="SimSun"/>
      <w:sz w:val="24"/>
    </w:rPr>
  </w:style>
  <w:style w:type="paragraph" w:customStyle="1" w:styleId="Pleading">
    <w:name w:val="Pleading"/>
    <w:basedOn w:val="Normal"/>
  </w:style>
  <w:style w:type="paragraph" w:customStyle="1" w:styleId="SidebarFirmName">
    <w:name w:val="Sidebar Firm Name"/>
    <w:basedOn w:val="Normal"/>
    <w:pPr>
      <w:spacing w:line="160" w:lineRule="exact"/>
      <w:jc w:val="center"/>
    </w:pPr>
    <w:rPr>
      <w:rFonts w:ascii="Arial" w:eastAsia="Times New Roman" w:hAnsi="Arial"/>
      <w:sz w:val="12"/>
    </w:rPr>
  </w:style>
  <w:style w:type="paragraph" w:customStyle="1" w:styleId="SidebarOffice">
    <w:name w:val="Sidebar Office"/>
    <w:basedOn w:val="SidebarFirmName"/>
    <w:rPr>
      <w:sz w:val="10"/>
    </w:rPr>
  </w:style>
  <w:style w:type="paragraph" w:customStyle="1" w:styleId="Pleading28LineNumbers">
    <w:name w:val="Pleading 28 Line Numbers"/>
    <w:basedOn w:val="Normal"/>
    <w:pPr>
      <w:spacing w:before="700" w:line="480" w:lineRule="exact"/>
      <w:ind w:right="144"/>
      <w:jc w:val="right"/>
    </w:pPr>
  </w:style>
  <w:style w:type="paragraph" w:customStyle="1" w:styleId="FooterDocumentTitle">
    <w:name w:val="Footer Document Title"/>
    <w:basedOn w:val="Footer"/>
    <w:pPr>
      <w:ind w:left="216" w:right="216"/>
      <w:jc w:val="right"/>
    </w:pPr>
    <w:rPr>
      <w:caps/>
      <w:sz w:val="20"/>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sz w:val="16"/>
      <w:szCs w:val="16"/>
    </w:rPr>
  </w:style>
  <w:style w:type="paragraph" w:customStyle="1" w:styleId="FirmInformation">
    <w:name w:val="Firm Information"/>
    <w:basedOn w:val="Normal"/>
    <w:pPr>
      <w:widowControl w:val="0"/>
      <w:ind w:right="144"/>
    </w:pPr>
    <w:rPr>
      <w:szCs w:val="20"/>
    </w:rPr>
  </w:style>
  <w:style w:type="character" w:styleId="PlaceholderText">
    <w:name w:val="Placeholder Text"/>
    <w:basedOn w:val="DefaultParagraphFont"/>
    <w:rPr>
      <w:color w:val="808080"/>
    </w:rPr>
  </w:style>
  <w:style w:type="paragraph" w:styleId="FootnoteText">
    <w:name w:val="footnote text"/>
    <w:basedOn w:val="Normal"/>
    <w:link w:val="FootnoteTextChar"/>
    <w:semiHidden/>
    <w:unhideWhenUsed/>
    <w:rPr>
      <w:szCs w:val="20"/>
    </w:rPr>
  </w:style>
  <w:style w:type="character" w:customStyle="1" w:styleId="FootnoteTextChar">
    <w:name w:val="Footnote Text Char"/>
    <w:basedOn w:val="DefaultParagraphFont"/>
    <w:link w:val="FootnoteText"/>
    <w:semiHidden/>
    <w:rPr>
      <w:rFonts w:eastAsia="SimSun"/>
      <w:sz w:val="24"/>
    </w:rPr>
  </w:style>
  <w:style w:type="character" w:customStyle="1" w:styleId="Heading1Char">
    <w:name w:val="Heading 1 Char"/>
    <w:basedOn w:val="DefaultParagraphFont"/>
    <w:link w:val="Heading1"/>
    <w:uiPriority w:val="9"/>
    <w:rPr>
      <w:rFonts w:eastAsiaTheme="majorEastAsia"/>
      <w:b/>
      <w:bCs/>
      <w:sz w:val="28"/>
      <w:szCs w:val="28"/>
    </w:rPr>
  </w:style>
  <w:style w:type="character" w:customStyle="1" w:styleId="Heading2Char">
    <w:name w:val="Heading 2 Char"/>
    <w:basedOn w:val="DefaultParagraphFont"/>
    <w:link w:val="Heading2"/>
    <w:uiPriority w:val="9"/>
    <w:rPr>
      <w:rFonts w:eastAsiaTheme="majorEastAsia"/>
      <w:b/>
      <w:bCs/>
      <w:sz w:val="28"/>
      <w:szCs w:val="26"/>
    </w:rPr>
  </w:style>
  <w:style w:type="character" w:customStyle="1" w:styleId="Heading3Char">
    <w:name w:val="Heading 3 Char"/>
    <w:basedOn w:val="DefaultParagraphFont"/>
    <w:link w:val="Heading3"/>
    <w:uiPriority w:val="9"/>
    <w:rPr>
      <w:rFonts w:eastAsiaTheme="majorEastAsia"/>
      <w:b/>
      <w:bCs/>
      <w:sz w:val="28"/>
    </w:rPr>
  </w:style>
  <w:style w:type="character" w:customStyle="1" w:styleId="Heading4Char">
    <w:name w:val="Heading 4 Char"/>
    <w:basedOn w:val="DefaultParagraphFont"/>
    <w:link w:val="Heading4"/>
    <w:uiPriority w:val="9"/>
    <w:rPr>
      <w:rFonts w:eastAsiaTheme="majorEastAsia"/>
      <w:b/>
      <w:bCs/>
      <w:iCs/>
      <w:sz w:val="28"/>
    </w:rPr>
  </w:style>
  <w:style w:type="character" w:customStyle="1" w:styleId="Heading5Char">
    <w:name w:val="Heading 5 Char"/>
    <w:basedOn w:val="DefaultParagraphFont"/>
    <w:link w:val="Heading5"/>
    <w:uiPriority w:val="9"/>
    <w:rPr>
      <w:rFonts w:eastAsiaTheme="majorEastAsia"/>
      <w:b/>
      <w:sz w:val="28"/>
    </w:rPr>
  </w:style>
  <w:style w:type="character" w:customStyle="1" w:styleId="Heading6Char">
    <w:name w:val="Heading 6 Char"/>
    <w:basedOn w:val="DefaultParagraphFont"/>
    <w:link w:val="Heading6"/>
    <w:uiPriority w:val="9"/>
    <w:rPr>
      <w:rFonts w:eastAsiaTheme="majorEastAsia"/>
      <w:b/>
      <w:iCs/>
      <w:sz w:val="28"/>
    </w:rPr>
  </w:style>
  <w:style w:type="character" w:customStyle="1" w:styleId="Heading7Char">
    <w:name w:val="Heading 7 Char"/>
    <w:basedOn w:val="DefaultParagraphFont"/>
    <w:link w:val="Heading7"/>
    <w:uiPriority w:val="9"/>
    <w:rPr>
      <w:rFonts w:eastAsiaTheme="majorEastAsia"/>
      <w:b/>
      <w:iCs/>
      <w:sz w:val="28"/>
    </w:rPr>
  </w:style>
  <w:style w:type="character" w:customStyle="1" w:styleId="Heading8Char">
    <w:name w:val="Heading 8 Char"/>
    <w:basedOn w:val="DefaultParagraphFont"/>
    <w:link w:val="Heading8"/>
    <w:uiPriority w:val="9"/>
    <w:rPr>
      <w:rFonts w:eastAsiaTheme="majorEastAsia"/>
      <w:b/>
      <w:sz w:val="28"/>
      <w:szCs w:val="20"/>
    </w:rPr>
  </w:style>
  <w:style w:type="character" w:customStyle="1" w:styleId="Heading9Char">
    <w:name w:val="Heading 9 Char"/>
    <w:basedOn w:val="DefaultParagraphFont"/>
    <w:link w:val="Heading9"/>
    <w:uiPriority w:val="9"/>
    <w:rPr>
      <w:rFonts w:eastAsiaTheme="majorEastAsia"/>
      <w:b/>
      <w:iCs/>
      <w:sz w:val="28"/>
      <w:szCs w:val="20"/>
    </w:rPr>
  </w:style>
  <w:style w:type="paragraph" w:customStyle="1" w:styleId="DocID8">
    <w:name w:val="DocID8"/>
    <w:rsid w:val="00DA5EAD"/>
    <w:rPr>
      <w:sz w:val="16"/>
    </w:rPr>
  </w:style>
  <w:style w:type="character" w:styleId="Hyperlink">
    <w:name w:val="Hyperlink"/>
    <w:basedOn w:val="DefaultParagraphFont"/>
    <w:unhideWhenUsed/>
    <w:rsid w:val="003E34F3"/>
    <w:rPr>
      <w:color w:val="0000FF" w:themeColor="hyperlink"/>
      <w:u w:val="single"/>
    </w:rPr>
  </w:style>
  <w:style w:type="character" w:styleId="UnresolvedMention">
    <w:name w:val="Unresolved Mention"/>
    <w:basedOn w:val="DefaultParagraphFont"/>
    <w:uiPriority w:val="99"/>
    <w:semiHidden/>
    <w:unhideWhenUsed/>
    <w:rsid w:val="003E34F3"/>
    <w:rPr>
      <w:color w:val="605E5C"/>
      <w:shd w:val="clear" w:color="auto" w:fill="E1DFDD"/>
    </w:rPr>
  </w:style>
  <w:style w:type="paragraph" w:customStyle="1" w:styleId="USPleadingL9">
    <w:name w:val="US Pleading_L9"/>
    <w:basedOn w:val="Normal"/>
    <w:next w:val="BodyDouble"/>
    <w:link w:val="USPleadingL9Char"/>
    <w:qFormat/>
    <w:rsid w:val="00986E51"/>
    <w:pPr>
      <w:numPr>
        <w:ilvl w:val="8"/>
        <w:numId w:val="25"/>
      </w:numPr>
      <w:tabs>
        <w:tab w:val="left" w:pos="6480"/>
      </w:tabs>
      <w:spacing w:after="240"/>
      <w:outlineLvl w:val="8"/>
    </w:pPr>
  </w:style>
  <w:style w:type="character" w:customStyle="1" w:styleId="Auto1Char">
    <w:name w:val="Auto 1 Char"/>
    <w:basedOn w:val="DefaultParagraphFont"/>
    <w:link w:val="Auto1"/>
    <w:rsid w:val="00986E51"/>
    <w:rPr>
      <w:rFonts w:eastAsiaTheme="minorHAnsi" w:cstheme="minorBidi"/>
      <w:sz w:val="28"/>
    </w:rPr>
  </w:style>
  <w:style w:type="character" w:customStyle="1" w:styleId="USPleadingL9Char">
    <w:name w:val="US Pleading_L9 Char"/>
    <w:basedOn w:val="Auto1Char"/>
    <w:link w:val="USPleadingL9"/>
    <w:rsid w:val="00986E51"/>
    <w:rPr>
      <w:rFonts w:eastAsia="SimSun" w:cstheme="minorBidi"/>
      <w:sz w:val="28"/>
    </w:rPr>
  </w:style>
  <w:style w:type="paragraph" w:customStyle="1" w:styleId="USPleadingL8">
    <w:name w:val="US Pleading_L8"/>
    <w:basedOn w:val="Normal"/>
    <w:next w:val="BodyDouble"/>
    <w:link w:val="USPleadingL8Char"/>
    <w:qFormat/>
    <w:rsid w:val="00986E51"/>
    <w:pPr>
      <w:numPr>
        <w:ilvl w:val="7"/>
        <w:numId w:val="25"/>
      </w:numPr>
      <w:tabs>
        <w:tab w:val="left" w:pos="5760"/>
      </w:tabs>
      <w:spacing w:after="240"/>
      <w:outlineLvl w:val="7"/>
    </w:pPr>
  </w:style>
  <w:style w:type="character" w:customStyle="1" w:styleId="USPleadingL8Char">
    <w:name w:val="US Pleading_L8 Char"/>
    <w:basedOn w:val="Auto1Char"/>
    <w:link w:val="USPleadingL8"/>
    <w:rsid w:val="00986E51"/>
    <w:rPr>
      <w:rFonts w:eastAsia="SimSun" w:cstheme="minorBidi"/>
      <w:sz w:val="28"/>
    </w:rPr>
  </w:style>
  <w:style w:type="paragraph" w:customStyle="1" w:styleId="USPleadingL7">
    <w:name w:val="US Pleading_L7"/>
    <w:basedOn w:val="Normal"/>
    <w:next w:val="BodyDouble"/>
    <w:link w:val="USPleadingL7Char"/>
    <w:qFormat/>
    <w:rsid w:val="00986E51"/>
    <w:pPr>
      <w:numPr>
        <w:ilvl w:val="6"/>
        <w:numId w:val="25"/>
      </w:numPr>
      <w:tabs>
        <w:tab w:val="left" w:pos="5040"/>
      </w:tabs>
      <w:spacing w:after="240"/>
      <w:outlineLvl w:val="6"/>
    </w:pPr>
  </w:style>
  <w:style w:type="character" w:customStyle="1" w:styleId="USPleadingL7Char">
    <w:name w:val="US Pleading_L7 Char"/>
    <w:basedOn w:val="Auto1Char"/>
    <w:link w:val="USPleadingL7"/>
    <w:rsid w:val="00986E51"/>
    <w:rPr>
      <w:rFonts w:eastAsia="SimSun" w:cstheme="minorBidi"/>
      <w:sz w:val="28"/>
    </w:rPr>
  </w:style>
  <w:style w:type="paragraph" w:customStyle="1" w:styleId="USPleadingL6">
    <w:name w:val="US Pleading_L6"/>
    <w:basedOn w:val="Normal"/>
    <w:next w:val="BodyDouble"/>
    <w:link w:val="USPleadingL6Char"/>
    <w:qFormat/>
    <w:rsid w:val="00986E51"/>
    <w:pPr>
      <w:numPr>
        <w:ilvl w:val="5"/>
        <w:numId w:val="25"/>
      </w:numPr>
      <w:tabs>
        <w:tab w:val="left" w:pos="4320"/>
      </w:tabs>
      <w:spacing w:after="240"/>
      <w:outlineLvl w:val="5"/>
    </w:pPr>
  </w:style>
  <w:style w:type="character" w:customStyle="1" w:styleId="USPleadingL6Char">
    <w:name w:val="US Pleading_L6 Char"/>
    <w:basedOn w:val="Auto1Char"/>
    <w:link w:val="USPleadingL6"/>
    <w:rsid w:val="00986E51"/>
    <w:rPr>
      <w:rFonts w:eastAsia="SimSun" w:cstheme="minorBidi"/>
      <w:sz w:val="28"/>
    </w:rPr>
  </w:style>
  <w:style w:type="paragraph" w:customStyle="1" w:styleId="USPleadingL5">
    <w:name w:val="US Pleading_L5"/>
    <w:basedOn w:val="Normal"/>
    <w:next w:val="BodyDouble"/>
    <w:link w:val="USPleadingL5Char"/>
    <w:qFormat/>
    <w:rsid w:val="00986E51"/>
    <w:pPr>
      <w:numPr>
        <w:ilvl w:val="4"/>
        <w:numId w:val="25"/>
      </w:numPr>
      <w:tabs>
        <w:tab w:val="left" w:pos="3600"/>
      </w:tabs>
      <w:spacing w:after="240"/>
      <w:outlineLvl w:val="4"/>
    </w:pPr>
    <w:rPr>
      <w:i/>
    </w:rPr>
  </w:style>
  <w:style w:type="character" w:customStyle="1" w:styleId="USPleadingL5Char">
    <w:name w:val="US Pleading_L5 Char"/>
    <w:basedOn w:val="Auto1Char"/>
    <w:link w:val="USPleadingL5"/>
    <w:rsid w:val="00986E51"/>
    <w:rPr>
      <w:rFonts w:eastAsia="SimSun" w:cstheme="minorBidi"/>
      <w:i/>
      <w:sz w:val="28"/>
    </w:rPr>
  </w:style>
  <w:style w:type="paragraph" w:customStyle="1" w:styleId="USPleadingL4">
    <w:name w:val="US Pleading_L4"/>
    <w:basedOn w:val="Normal"/>
    <w:next w:val="BodyDouble"/>
    <w:link w:val="USPleadingL4Char"/>
    <w:qFormat/>
    <w:rsid w:val="00986E51"/>
    <w:pPr>
      <w:numPr>
        <w:ilvl w:val="3"/>
        <w:numId w:val="25"/>
      </w:numPr>
      <w:tabs>
        <w:tab w:val="left" w:pos="2880"/>
      </w:tabs>
      <w:spacing w:after="240"/>
      <w:outlineLvl w:val="3"/>
    </w:pPr>
    <w:rPr>
      <w:u w:val="single"/>
    </w:rPr>
  </w:style>
  <w:style w:type="character" w:customStyle="1" w:styleId="USPleadingL4Char">
    <w:name w:val="US Pleading_L4 Char"/>
    <w:basedOn w:val="Auto1Char"/>
    <w:link w:val="USPleadingL4"/>
    <w:rsid w:val="00986E51"/>
    <w:rPr>
      <w:rFonts w:eastAsia="SimSun" w:cstheme="minorBidi"/>
      <w:sz w:val="28"/>
      <w:u w:val="single"/>
    </w:rPr>
  </w:style>
  <w:style w:type="paragraph" w:customStyle="1" w:styleId="USPleadingL3">
    <w:name w:val="US Pleading_L3"/>
    <w:basedOn w:val="Normal"/>
    <w:next w:val="BodyDouble"/>
    <w:link w:val="USPleadingL3Char"/>
    <w:qFormat/>
    <w:rsid w:val="00986E51"/>
    <w:pPr>
      <w:numPr>
        <w:ilvl w:val="2"/>
        <w:numId w:val="25"/>
      </w:numPr>
      <w:tabs>
        <w:tab w:val="left" w:pos="2160"/>
      </w:tabs>
      <w:spacing w:after="240"/>
      <w:outlineLvl w:val="2"/>
    </w:pPr>
    <w:rPr>
      <w:b/>
    </w:rPr>
  </w:style>
  <w:style w:type="character" w:customStyle="1" w:styleId="USPleadingL3Char">
    <w:name w:val="US Pleading_L3 Char"/>
    <w:basedOn w:val="Auto1Char"/>
    <w:link w:val="USPleadingL3"/>
    <w:rsid w:val="00986E51"/>
    <w:rPr>
      <w:rFonts w:eastAsia="SimSun" w:cstheme="minorBidi"/>
      <w:b/>
      <w:sz w:val="28"/>
    </w:rPr>
  </w:style>
  <w:style w:type="paragraph" w:customStyle="1" w:styleId="USPleadingL2">
    <w:name w:val="US Pleading_L2"/>
    <w:basedOn w:val="Normal"/>
    <w:next w:val="BodyDouble"/>
    <w:link w:val="USPleadingL2Char"/>
    <w:qFormat/>
    <w:rsid w:val="00986E51"/>
    <w:pPr>
      <w:numPr>
        <w:ilvl w:val="1"/>
        <w:numId w:val="25"/>
      </w:numPr>
      <w:tabs>
        <w:tab w:val="left" w:pos="1440"/>
      </w:tabs>
      <w:spacing w:after="240"/>
      <w:outlineLvl w:val="1"/>
    </w:pPr>
    <w:rPr>
      <w:b/>
    </w:rPr>
  </w:style>
  <w:style w:type="character" w:customStyle="1" w:styleId="USPleadingL2Char">
    <w:name w:val="US Pleading_L2 Char"/>
    <w:basedOn w:val="Auto1Char"/>
    <w:link w:val="USPleadingL2"/>
    <w:rsid w:val="00986E51"/>
    <w:rPr>
      <w:rFonts w:eastAsia="SimSun" w:cstheme="minorBidi"/>
      <w:b/>
      <w:sz w:val="28"/>
    </w:rPr>
  </w:style>
  <w:style w:type="paragraph" w:customStyle="1" w:styleId="USPleadingL1">
    <w:name w:val="US Pleading_L1"/>
    <w:basedOn w:val="Normal"/>
    <w:next w:val="BodyDouble"/>
    <w:link w:val="USPleadingL1Char"/>
    <w:qFormat/>
    <w:rsid w:val="00986E51"/>
    <w:pPr>
      <w:keepNext/>
      <w:keepLines/>
      <w:numPr>
        <w:numId w:val="25"/>
      </w:numPr>
      <w:spacing w:after="240"/>
      <w:outlineLvl w:val="0"/>
    </w:pPr>
    <w:rPr>
      <w:b/>
    </w:rPr>
  </w:style>
  <w:style w:type="character" w:customStyle="1" w:styleId="USPleadingL1Char">
    <w:name w:val="US Pleading_L1 Char"/>
    <w:basedOn w:val="Auto1Char"/>
    <w:link w:val="USPleadingL1"/>
    <w:rsid w:val="00986E51"/>
    <w:rPr>
      <w:rFonts w:eastAsia="SimSun" w:cstheme="minorBidi"/>
      <w:b/>
      <w:sz w:val="28"/>
    </w:rPr>
  </w:style>
  <w:style w:type="character" w:styleId="FootnoteReference">
    <w:name w:val="footnote reference"/>
    <w:basedOn w:val="DefaultParagraphFont"/>
    <w:semiHidden/>
    <w:unhideWhenUsed/>
    <w:rsid w:val="005451C2"/>
    <w:rPr>
      <w:vertAlign w:val="superscript"/>
    </w:rPr>
  </w:style>
  <w:style w:type="character" w:styleId="FollowedHyperlink">
    <w:name w:val="FollowedHyperlink"/>
    <w:basedOn w:val="DefaultParagraphFont"/>
    <w:semiHidden/>
    <w:unhideWhenUsed/>
    <w:rsid w:val="00A5737F"/>
    <w:rPr>
      <w:color w:val="800080" w:themeColor="followedHyperlink"/>
      <w:u w:val="single"/>
    </w:rPr>
  </w:style>
  <w:style w:type="character" w:styleId="CommentReference">
    <w:name w:val="annotation reference"/>
    <w:basedOn w:val="DefaultParagraphFont"/>
    <w:semiHidden/>
    <w:unhideWhenUsed/>
    <w:rsid w:val="00993435"/>
    <w:rPr>
      <w:sz w:val="16"/>
      <w:szCs w:val="16"/>
    </w:rPr>
  </w:style>
  <w:style w:type="paragraph" w:styleId="CommentText">
    <w:name w:val="annotation text"/>
    <w:basedOn w:val="Normal"/>
    <w:link w:val="CommentTextChar"/>
    <w:unhideWhenUsed/>
    <w:rsid w:val="00993435"/>
    <w:pPr>
      <w:spacing w:line="240" w:lineRule="auto"/>
    </w:pPr>
    <w:rPr>
      <w:sz w:val="20"/>
      <w:szCs w:val="20"/>
    </w:rPr>
  </w:style>
  <w:style w:type="character" w:customStyle="1" w:styleId="CommentTextChar">
    <w:name w:val="Comment Text Char"/>
    <w:basedOn w:val="DefaultParagraphFont"/>
    <w:link w:val="CommentText"/>
    <w:rsid w:val="00993435"/>
    <w:rPr>
      <w:rFonts w:eastAsia="SimSun"/>
      <w:sz w:val="20"/>
      <w:szCs w:val="20"/>
    </w:rPr>
  </w:style>
  <w:style w:type="paragraph" w:styleId="CommentSubject">
    <w:name w:val="annotation subject"/>
    <w:basedOn w:val="CommentText"/>
    <w:next w:val="CommentText"/>
    <w:link w:val="CommentSubjectChar"/>
    <w:semiHidden/>
    <w:unhideWhenUsed/>
    <w:rsid w:val="00993435"/>
    <w:rPr>
      <w:b/>
      <w:bCs/>
    </w:rPr>
  </w:style>
  <w:style w:type="character" w:customStyle="1" w:styleId="CommentSubjectChar">
    <w:name w:val="Comment Subject Char"/>
    <w:basedOn w:val="CommentTextChar"/>
    <w:link w:val="CommentSubject"/>
    <w:semiHidden/>
    <w:rsid w:val="00993435"/>
    <w:rPr>
      <w:rFonts w:eastAsia="SimSun"/>
      <w:b/>
      <w:bCs/>
      <w:sz w:val="20"/>
      <w:szCs w:val="20"/>
    </w:rPr>
  </w:style>
  <w:style w:type="paragraph" w:styleId="Revision">
    <w:name w:val="Revision"/>
    <w:hidden/>
    <w:uiPriority w:val="99"/>
    <w:semiHidden/>
    <w:rsid w:val="00EB40E0"/>
    <w:rPr>
      <w:rFonts w:eastAsia="SimSun"/>
      <w:sz w:val="28"/>
    </w:rPr>
  </w:style>
  <w:style w:type="paragraph" w:styleId="ListParagraph">
    <w:name w:val="List Paragraph"/>
    <w:basedOn w:val="Normal"/>
    <w:uiPriority w:val="34"/>
    <w:qFormat/>
    <w:rsid w:val="00184AA0"/>
    <w:pPr>
      <w:spacing w:after="160" w:line="278" w:lineRule="auto"/>
      <w:ind w:left="720"/>
      <w:contextualSpacing/>
    </w:pPr>
    <w:rPr>
      <w:rFonts w:asciiTheme="minorHAnsi" w:eastAsiaTheme="minorHAnsi" w:hAnsiTheme="minorHAnsi"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ca.gov/conditions-of-use/" TargetMode="External"/><Relationship Id="rId2" Type="http://schemas.openxmlformats.org/officeDocument/2006/relationships/hyperlink" Target="https://pacer.uscourts.gov/privacy" TargetMode="External"/><Relationship Id="rId1" Type="http://schemas.openxmlformats.org/officeDocument/2006/relationships/hyperlink" Target="https://www.senate.ca.gov/media/senate-public-safety-committee-20250429" TargetMode="External"/><Relationship Id="rId5" Type="http://schemas.openxmlformats.org/officeDocument/2006/relationships/hyperlink" Target="https://courts.ca.gov/privacy-statement" TargetMode="External"/><Relationship Id="rId4" Type="http://schemas.openxmlformats.org/officeDocument/2006/relationships/hyperlink" Target="https://leginfo.legislature.ca.gov/faces/hom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reateDocument xmlns="urn:Litera.Create.CustomXmlPart" Id="c7ca82a4-01da-4b9c-b6a9-946c6382a5f1"/>
</file>

<file path=customXml/item3.xml>��< ? x m l   v e r s i o n = " 1 . 0 "   e n c o d i n g = " u t f - 1 6 " ? > < p r o p e r t i e s   x m l n s = " h t t p : / / w w w . i m a n a g e . c o m / w o r k / x m l s c h e m a " >  
     < d o c u m e n t i d > L E G A L ! 2 4 2 3 9 3 1 2 1 . 5 < / d o c u m e n t i d >  
     < s e n d e r i d > L F R I E D < / s e n d e r i d >  
     < s e n d e r e m a i l > L F R I E D @ L O E B . C O M < / s e n d e r e m a i l >  
     < l a s t m o d i f i e d > 2 0 2 5 - 1 1 - 1 3 T 2 2 : 3 4 : 0 0 . 0 0 0 0 0 0 0 - 0 8 : 0 0 < / l a s t m o d i f i e d >  
     < d a t a b a s e > L E G A L < / d a t a b a s e >  
 < / p r o p e r t i e s > 
</file>

<file path=customXml/itemProps1.xml><?xml version="1.0" encoding="utf-8"?>
<ds:datastoreItem xmlns:ds="http://schemas.openxmlformats.org/officeDocument/2006/customXml" ds:itemID="{F8ECEB5F-BACB-46CB-9FF9-933DC5DE38B7}">
  <ds:schemaRefs>
    <ds:schemaRef ds:uri="http://schemas.openxmlformats.org/officeDocument/2006/bibliography"/>
  </ds:schemaRefs>
</ds:datastoreItem>
</file>

<file path=customXml/itemProps2.xml><?xml version="1.0" encoding="utf-8"?>
<ds:datastoreItem xmlns:ds="http://schemas.openxmlformats.org/officeDocument/2006/customXml" ds:itemID="{E1F37B2E-EF67-49D2-A081-4ACC0A04F41E}">
  <ds:schemaRefs>
    <ds:schemaRef ds:uri="urn:Litera.Create.CustomXmlPart"/>
  </ds:schemaRefs>
</ds:datastoreItem>
</file>

<file path=customXml/itemProps3.xml><?xml version="1.0" encoding="utf-8"?>
<ds:datastoreItem xmlns:ds="http://schemas.openxmlformats.org/officeDocument/2006/customXml" ds:itemID="{F0142190-DAD5-4B08-90B2-08D4DD5157CC}">
  <ds:schemaRefs>
    <ds:schemaRef ds:uri="http://www.imanage.com/work/xmlschema"/>
  </ds:schemaRefs>
</ds:datastoreItem>
</file>

<file path=docMetadata/LabelInfo.xml><?xml version="1.0" encoding="utf-8"?>
<clbl:labelList xmlns:clbl="http://schemas.microsoft.com/office/2020/mipLabelMetadata">
  <clbl:label id="{105bbf86-5dc9-439c-bb33-95102efaecd6}" enabled="0" method="" siteId="{105bbf86-5dc9-439c-bb33-95102efaecd6}"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Smith</dc:creator>
  <cp:lastModifiedBy>Emily Emery</cp:lastModifiedBy>
  <cp:revision>6</cp:revision>
  <cp:lastPrinted>2025-11-13T19:29:00Z</cp:lastPrinted>
  <dcterms:created xsi:type="dcterms:W3CDTF">2025-11-14T12:53:00Z</dcterms:created>
  <dcterms:modified xsi:type="dcterms:W3CDTF">2025-11-14T12:58:00Z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242393121.5_x000b_238583-10010</vt:lpwstr>
  </property>
  <property fmtid="{D5CDD505-2E9C-101B-9397-08002B2CF9AE}" pid="3" name="DocumentNumber">
    <vt:lpwstr>242393121</vt:lpwstr>
  </property>
  <property fmtid="{D5CDD505-2E9C-101B-9397-08002B2CF9AE}" pid="4" name="DocumentVersion">
    <vt:lpwstr>5</vt:lpwstr>
  </property>
  <property fmtid="{D5CDD505-2E9C-101B-9397-08002B2CF9AE}" pid="5" name="ClientNumber">
    <vt:lpwstr>238583</vt:lpwstr>
  </property>
  <property fmtid="{D5CDD505-2E9C-101B-9397-08002B2CF9AE}" pid="6" name="MatterNumber">
    <vt:lpwstr>10010</vt:lpwstr>
  </property>
  <property fmtid="{D5CDD505-2E9C-101B-9397-08002B2CF9AE}" pid="7" name="ClientName">
    <vt:lpwstr>NEWS MEDIA ALLIANCE</vt:lpwstr>
  </property>
  <property fmtid="{D5CDD505-2E9C-101B-9397-08002B2CF9AE}" pid="8" name="MatterName">
    <vt:lpwstr>MASHABLE AMICUS BRIEF</vt:lpwstr>
  </property>
  <property fmtid="{D5CDD505-2E9C-101B-9397-08002B2CF9AE}" pid="9" name="DatabaseName">
    <vt:lpwstr>LEGAL</vt:lpwstr>
  </property>
  <property fmtid="{D5CDD505-2E9C-101B-9397-08002B2CF9AE}" pid="10" name="TypistName">
    <vt:lpwstr>TDOWNING</vt:lpwstr>
  </property>
  <property fmtid="{D5CDD505-2E9C-101B-9397-08002B2CF9AE}" pid="11" name="AuthorName">
    <vt:lpwstr>TDOWNING</vt:lpwstr>
  </property>
  <property fmtid="{D5CDD505-2E9C-101B-9397-08002B2CF9AE}" pid="12" name="InUseBy">
    <vt:lpwstr>LFRIED</vt:lpwstr>
  </property>
  <property fmtid="{D5CDD505-2E9C-101B-9397-08002B2CF9AE}" pid="13" name="EditDate">
    <vt:lpwstr>11/14/2025 4:05:14 AM</vt:lpwstr>
  </property>
  <property fmtid="{D5CDD505-2E9C-101B-9397-08002B2CF9AE}" pid="14" name="EditTime">
    <vt:lpwstr/>
  </property>
  <property fmtid="{D5CDD505-2E9C-101B-9397-08002B2CF9AE}" pid="15" name="IsiManageWork">
    <vt:lpwstr>True</vt:lpwstr>
  </property>
  <property fmtid="{D5CDD505-2E9C-101B-9397-08002B2CF9AE}" pid="16" name="DocXFormat">
    <vt:lpwstr>DefaultFormat</vt:lpwstr>
  </property>
  <property fmtid="{D5CDD505-2E9C-101B-9397-08002B2CF9AE}" pid="17" name="DocXLocation">
    <vt:lpwstr>Legacy</vt:lpwstr>
  </property>
</Properties>
</file>